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6EDA" w14:textId="7CAAA540" w:rsidR="00A0642D" w:rsidRPr="00920080" w:rsidRDefault="00A0642D" w:rsidP="00A0642D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Cambria" w:hAnsi="Cambria" w:cs="Times"/>
          <w:sz w:val="22"/>
          <w:szCs w:val="22"/>
          <w:u w:val="single"/>
        </w:rPr>
      </w:pPr>
      <w:r>
        <w:rPr>
          <w:rFonts w:ascii="Cambria" w:hAnsi="Cambria" w:cs="Times"/>
          <w:sz w:val="22"/>
          <w:szCs w:val="22"/>
          <w:u w:val="single"/>
        </w:rPr>
        <w:t>Informe de Vivien</w:t>
      </w:r>
      <w:r w:rsidR="00AF3817">
        <w:rPr>
          <w:rFonts w:ascii="Cambria" w:hAnsi="Cambria" w:cs="Times"/>
          <w:sz w:val="22"/>
          <w:szCs w:val="22"/>
          <w:u w:val="single"/>
        </w:rPr>
        <w:t xml:space="preserve">da Gesvalt </w:t>
      </w:r>
      <w:r w:rsidR="00826BEE">
        <w:rPr>
          <w:rFonts w:ascii="Cambria" w:hAnsi="Cambria" w:cs="Times"/>
          <w:sz w:val="22"/>
          <w:szCs w:val="22"/>
          <w:u w:val="single"/>
        </w:rPr>
        <w:t>segundo</w:t>
      </w:r>
      <w:r w:rsidR="002B1F4A">
        <w:rPr>
          <w:rFonts w:ascii="Cambria" w:hAnsi="Cambria" w:cs="Times"/>
          <w:sz w:val="22"/>
          <w:szCs w:val="22"/>
          <w:u w:val="single"/>
        </w:rPr>
        <w:t xml:space="preserve"> trimestre 2021</w:t>
      </w:r>
      <w:r w:rsidR="00F96600">
        <w:rPr>
          <w:rFonts w:ascii="Cambria" w:hAnsi="Cambria" w:cs="Times"/>
          <w:sz w:val="22"/>
          <w:szCs w:val="22"/>
          <w:u w:val="single"/>
        </w:rPr>
        <w:t xml:space="preserve"> </w:t>
      </w:r>
    </w:p>
    <w:p w14:paraId="54D5A519" w14:textId="5203FDDC" w:rsidR="00DA4A72" w:rsidRPr="00923CC6" w:rsidRDefault="002B1F4A" w:rsidP="000970CB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Cambria" w:hAnsi="Cambria" w:cs="Times"/>
          <w:b/>
          <w:sz w:val="42"/>
          <w:szCs w:val="42"/>
        </w:rPr>
      </w:pPr>
      <w:r>
        <w:rPr>
          <w:rFonts w:ascii="Cambria" w:hAnsi="Cambria" w:cs="Times"/>
          <w:b/>
          <w:sz w:val="42"/>
          <w:szCs w:val="42"/>
        </w:rPr>
        <w:t xml:space="preserve">El </w:t>
      </w:r>
      <w:r w:rsidR="00826BEE">
        <w:rPr>
          <w:rFonts w:ascii="Cambria" w:hAnsi="Cambria" w:cs="Times"/>
          <w:b/>
          <w:sz w:val="42"/>
          <w:szCs w:val="42"/>
        </w:rPr>
        <w:t xml:space="preserve">precio de la vivienda se incrementa un 3,3% en España tras un año de descensos </w:t>
      </w:r>
    </w:p>
    <w:p w14:paraId="3BE679AD" w14:textId="27A3BAE4" w:rsidR="002B1F4A" w:rsidRDefault="004071D0" w:rsidP="007669C7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mbria" w:hAnsi="Cambria" w:cs="Times"/>
          <w:b/>
        </w:rPr>
      </w:pPr>
      <w:bookmarkStart w:id="0" w:name="_Hlk12442681"/>
      <w:r>
        <w:rPr>
          <w:rFonts w:ascii="Cambria" w:hAnsi="Cambria" w:cs="Times"/>
          <w:b/>
        </w:rPr>
        <w:t>Esta subida</w:t>
      </w:r>
      <w:r w:rsidR="00826BEE">
        <w:rPr>
          <w:rFonts w:ascii="Cambria" w:hAnsi="Cambria" w:cs="Times"/>
          <w:b/>
        </w:rPr>
        <w:t xml:space="preserve"> sitúa el precio medio de venta en España en 1.424€/m</w:t>
      </w:r>
      <w:r w:rsidR="00826BEE" w:rsidRPr="00D72AAD">
        <w:rPr>
          <w:rFonts w:ascii="Cambria" w:hAnsi="Cambria" w:cs="Times"/>
          <w:b/>
          <w:vertAlign w:val="superscript"/>
        </w:rPr>
        <w:t>2</w:t>
      </w:r>
      <w:r w:rsidR="00826BEE">
        <w:rPr>
          <w:rFonts w:ascii="Cambria" w:hAnsi="Cambria" w:cs="Times"/>
          <w:b/>
        </w:rPr>
        <w:t xml:space="preserve">, acercándose a la estabilización </w:t>
      </w:r>
      <w:r>
        <w:rPr>
          <w:rFonts w:ascii="Cambria" w:hAnsi="Cambria" w:cs="Times"/>
          <w:b/>
        </w:rPr>
        <w:t>anunciada</w:t>
      </w:r>
      <w:r w:rsidR="00826BEE">
        <w:rPr>
          <w:rFonts w:ascii="Cambria" w:hAnsi="Cambria" w:cs="Times"/>
          <w:b/>
        </w:rPr>
        <w:t xml:space="preserve"> después de cuatro trimestres consecutivo</w:t>
      </w:r>
      <w:r>
        <w:rPr>
          <w:rFonts w:ascii="Cambria" w:hAnsi="Cambria" w:cs="Times"/>
          <w:b/>
        </w:rPr>
        <w:t>s</w:t>
      </w:r>
      <w:r w:rsidR="00826BEE">
        <w:rPr>
          <w:rFonts w:ascii="Cambria" w:hAnsi="Cambria" w:cs="Times"/>
          <w:b/>
        </w:rPr>
        <w:t xml:space="preserve"> de contracciones interanuales</w:t>
      </w:r>
    </w:p>
    <w:p w14:paraId="72B4214B" w14:textId="77777777" w:rsidR="00826BEE" w:rsidRDefault="00826BEE" w:rsidP="00826BEE">
      <w:pPr>
        <w:pStyle w:val="Prrafodelista"/>
        <w:spacing w:line="276" w:lineRule="auto"/>
        <w:ind w:left="580"/>
        <w:jc w:val="both"/>
        <w:rPr>
          <w:rFonts w:ascii="Cambria" w:hAnsi="Cambria" w:cs="Times"/>
          <w:b/>
        </w:rPr>
      </w:pPr>
    </w:p>
    <w:p w14:paraId="412A3C9B" w14:textId="761D77C4" w:rsidR="00826BEE" w:rsidRDefault="006136BB" w:rsidP="007669C7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mbria" w:hAnsi="Cambria" w:cs="Times"/>
          <w:b/>
        </w:rPr>
      </w:pPr>
      <w:r w:rsidRPr="006136BB">
        <w:rPr>
          <w:rFonts w:ascii="Cambria" w:hAnsi="Cambria" w:cs="Times"/>
          <w:b/>
        </w:rPr>
        <w:t>La demanda nacional ha impulsado el sector residencial en el primer trimestre, ya que la compraventa de viviendas por parte de extranjeros se ha reducido en términos absolutos un 8,8%, mientras que la cifra total de transacciones se ha incrementado en el mismo periodo un 3,5%</w:t>
      </w:r>
    </w:p>
    <w:p w14:paraId="020B4669" w14:textId="77777777" w:rsidR="00514B0B" w:rsidRPr="00514B0B" w:rsidRDefault="00514B0B" w:rsidP="00514B0B">
      <w:pPr>
        <w:pStyle w:val="Prrafodelista"/>
        <w:rPr>
          <w:rFonts w:ascii="Cambria" w:hAnsi="Cambria" w:cs="Times"/>
          <w:b/>
        </w:rPr>
      </w:pPr>
    </w:p>
    <w:p w14:paraId="2E1F354E" w14:textId="6D98B365" w:rsidR="002B1F4A" w:rsidRPr="00514B0B" w:rsidRDefault="00514B0B" w:rsidP="00514B0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mbria" w:hAnsi="Cambria" w:cs="Times"/>
          <w:b/>
        </w:rPr>
      </w:pPr>
      <w:r>
        <w:rPr>
          <w:rFonts w:ascii="Cambria" w:hAnsi="Cambria" w:cs="Times"/>
          <w:b/>
        </w:rPr>
        <w:t xml:space="preserve">El precio del alquiler ha seguido una tendencia más moderada que el de compraventa, incluso con alguna tendencia a la baja. </w:t>
      </w:r>
      <w:r w:rsidRPr="00514B0B">
        <w:rPr>
          <w:rFonts w:ascii="Cambria" w:hAnsi="Cambria" w:cs="Times"/>
          <w:b/>
        </w:rPr>
        <w:t>Barcelona (15,89 €/m²/mes) ha liderado el ranking en cuanto a precios de alquiler más elevados, seguida de Madrid (14,96 €/m²/mes), Guipúzcoa (14,30 €/m²/mes) y Baleares (13,07 €/m²/mes)</w:t>
      </w:r>
    </w:p>
    <w:bookmarkEnd w:id="0"/>
    <w:p w14:paraId="16FAD66B" w14:textId="77777777" w:rsidR="00514B0B" w:rsidRPr="00514B0B" w:rsidRDefault="00514B0B" w:rsidP="00514B0B">
      <w:pPr>
        <w:pStyle w:val="Prrafodelista"/>
        <w:rPr>
          <w:rFonts w:ascii="Cambria" w:hAnsi="Cambria" w:cs="Times"/>
          <w:b/>
          <w:highlight w:val="yellow"/>
        </w:rPr>
      </w:pPr>
    </w:p>
    <w:p w14:paraId="16A8657E" w14:textId="77777777" w:rsidR="00AD6E95" w:rsidRPr="002344A1" w:rsidRDefault="00AD6E95" w:rsidP="00F91E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center"/>
        <w:rPr>
          <w:rFonts w:ascii="Cambria" w:hAnsi="Cambria" w:cs="Times"/>
        </w:rPr>
      </w:pPr>
      <w:r w:rsidRPr="002344A1">
        <w:rPr>
          <w:rFonts w:ascii="Cambria" w:hAnsi="Cambria" w:cs="Times"/>
        </w:rPr>
        <w:t xml:space="preserve">Puedes encontrar esta noticia y otras en </w:t>
      </w:r>
      <w:hyperlink r:id="rId8" w:history="1">
        <w:r w:rsidRPr="002344A1">
          <w:rPr>
            <w:rStyle w:val="Hipervnculo"/>
            <w:rFonts w:ascii="Cambria" w:hAnsi="Cambria" w:cs="Times"/>
          </w:rPr>
          <w:t>nuestra web</w:t>
        </w:r>
      </w:hyperlink>
      <w:r w:rsidRPr="002344A1">
        <w:rPr>
          <w:rFonts w:ascii="Cambria" w:hAnsi="Cambria" w:cs="Times"/>
          <w:color w:val="0B4CB4"/>
        </w:rPr>
        <w:t xml:space="preserve"> </w:t>
      </w:r>
      <w:r w:rsidRPr="002344A1">
        <w:rPr>
          <w:rFonts w:ascii="Cambria" w:hAnsi="Cambria" w:cs="Times"/>
        </w:rPr>
        <w:t xml:space="preserve">y en </w:t>
      </w:r>
      <w:r w:rsidRPr="002344A1">
        <w:rPr>
          <w:rFonts w:ascii="Cambria" w:hAnsi="Cambria" w:cs="Times"/>
          <w:color w:val="0B4CB4"/>
        </w:rPr>
        <w:t>@gesvalt</w:t>
      </w:r>
    </w:p>
    <w:p w14:paraId="1A21A0A8" w14:textId="77777777" w:rsidR="004071D0" w:rsidRDefault="00FA6CB7" w:rsidP="00514B0B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/>
          <w:bCs/>
        </w:rPr>
        <w:t>Madrid</w:t>
      </w:r>
      <w:r w:rsidR="00920080" w:rsidRPr="007E129B">
        <w:rPr>
          <w:rFonts w:ascii="Cambria" w:hAnsi="Cambria" w:cs="Baghdad"/>
          <w:b/>
          <w:bCs/>
        </w:rPr>
        <w:t xml:space="preserve">, </w:t>
      </w:r>
      <w:r w:rsidR="00D72AAD" w:rsidRPr="007E129B">
        <w:rPr>
          <w:rFonts w:ascii="Cambria" w:hAnsi="Cambria" w:cs="Baghdad"/>
          <w:b/>
          <w:bCs/>
        </w:rPr>
        <w:t>30</w:t>
      </w:r>
      <w:r w:rsidR="00715722" w:rsidRPr="007E129B">
        <w:rPr>
          <w:rFonts w:ascii="Cambria" w:hAnsi="Cambria" w:cs="Baghdad"/>
          <w:b/>
          <w:bCs/>
        </w:rPr>
        <w:t xml:space="preserve"> de </w:t>
      </w:r>
      <w:r w:rsidR="00D72AAD" w:rsidRPr="007E129B">
        <w:rPr>
          <w:rFonts w:ascii="Cambria" w:hAnsi="Cambria" w:cs="Baghdad"/>
          <w:b/>
          <w:bCs/>
        </w:rPr>
        <w:t>junio</w:t>
      </w:r>
      <w:r w:rsidR="00F96600">
        <w:rPr>
          <w:rFonts w:ascii="Cambria" w:hAnsi="Cambria" w:cs="Baghdad"/>
          <w:b/>
          <w:bCs/>
        </w:rPr>
        <w:t xml:space="preserve"> de 202</w:t>
      </w:r>
      <w:r w:rsidR="00645637">
        <w:rPr>
          <w:rFonts w:ascii="Cambria" w:hAnsi="Cambria" w:cs="Baghdad"/>
          <w:b/>
          <w:bCs/>
        </w:rPr>
        <w:t>1</w:t>
      </w:r>
      <w:r w:rsidR="00893757" w:rsidRPr="002344A1">
        <w:rPr>
          <w:rFonts w:ascii="Cambria" w:hAnsi="Cambria" w:cs="Baghdad"/>
          <w:b/>
          <w:bCs/>
        </w:rPr>
        <w:t xml:space="preserve"> </w:t>
      </w:r>
      <w:r w:rsidR="00F746D7">
        <w:rPr>
          <w:rFonts w:ascii="Cambria" w:hAnsi="Cambria" w:cs="Baghdad"/>
          <w:b/>
          <w:bCs/>
        </w:rPr>
        <w:t>–</w:t>
      </w:r>
      <w:r w:rsidR="00E735C6" w:rsidRPr="00E735C6">
        <w:rPr>
          <w:rFonts w:ascii="Cambria" w:hAnsi="Cambria" w:cs="Baghdad"/>
          <w:bCs/>
        </w:rPr>
        <w:t xml:space="preserve"> </w:t>
      </w:r>
      <w:r w:rsidR="007B735E">
        <w:rPr>
          <w:rFonts w:ascii="Cambria" w:hAnsi="Cambria" w:cs="Baghdad"/>
          <w:bCs/>
        </w:rPr>
        <w:t xml:space="preserve">Gesvalt, la compañía de referencia en </w:t>
      </w:r>
      <w:r w:rsidR="007B735E" w:rsidRPr="007B735E">
        <w:rPr>
          <w:rFonts w:ascii="Cambria" w:hAnsi="Cambria" w:cs="Baghdad"/>
          <w:bCs/>
        </w:rPr>
        <w:t xml:space="preserve">el sector de la consultoría, valoración y actuaciones </w:t>
      </w:r>
      <w:r w:rsidR="00645637" w:rsidRPr="007B735E">
        <w:rPr>
          <w:rFonts w:ascii="Cambria" w:hAnsi="Cambria" w:cs="Baghdad"/>
          <w:bCs/>
        </w:rPr>
        <w:t>técnicas</w:t>
      </w:r>
      <w:r w:rsidR="007B735E">
        <w:rPr>
          <w:rFonts w:ascii="Cambria" w:hAnsi="Cambria" w:cs="Baghdad"/>
          <w:bCs/>
        </w:rPr>
        <w:t xml:space="preserve"> ha publicado su Informe de Vivienda correspondiente </w:t>
      </w:r>
      <w:r w:rsidR="00F00728">
        <w:rPr>
          <w:rFonts w:ascii="Cambria" w:hAnsi="Cambria" w:cs="Baghdad"/>
          <w:bCs/>
        </w:rPr>
        <w:t xml:space="preserve">al </w:t>
      </w:r>
      <w:r w:rsidR="00D72AAD">
        <w:rPr>
          <w:rFonts w:ascii="Cambria" w:hAnsi="Cambria" w:cs="Baghdad"/>
          <w:bCs/>
        </w:rPr>
        <w:t>segundo</w:t>
      </w:r>
      <w:r w:rsidR="002E7195">
        <w:rPr>
          <w:rFonts w:ascii="Cambria" w:hAnsi="Cambria" w:cs="Baghdad"/>
          <w:bCs/>
        </w:rPr>
        <w:t xml:space="preserve"> </w:t>
      </w:r>
      <w:r w:rsidR="007B735E">
        <w:rPr>
          <w:rFonts w:ascii="Cambria" w:hAnsi="Cambria" w:cs="Baghdad"/>
          <w:bCs/>
        </w:rPr>
        <w:t xml:space="preserve">trimestre del año </w:t>
      </w:r>
      <w:r w:rsidR="00F96600">
        <w:rPr>
          <w:rFonts w:ascii="Cambria" w:hAnsi="Cambria" w:cs="Baghdad"/>
          <w:bCs/>
        </w:rPr>
        <w:t>202</w:t>
      </w:r>
      <w:r w:rsidR="00F00728">
        <w:rPr>
          <w:rFonts w:ascii="Cambria" w:hAnsi="Cambria" w:cs="Baghdad"/>
          <w:bCs/>
        </w:rPr>
        <w:t>1</w:t>
      </w:r>
      <w:r w:rsidR="007B735E">
        <w:rPr>
          <w:rFonts w:ascii="Cambria" w:hAnsi="Cambria" w:cs="Baghdad"/>
          <w:bCs/>
        </w:rPr>
        <w:t xml:space="preserve">. En el estudio, realizado </w:t>
      </w:r>
      <w:r w:rsidR="0082419E">
        <w:rPr>
          <w:rFonts w:ascii="Cambria" w:hAnsi="Cambria" w:cs="Baghdad"/>
          <w:bCs/>
        </w:rPr>
        <w:t xml:space="preserve">con datos propios </w:t>
      </w:r>
      <w:r w:rsidR="007B735E">
        <w:rPr>
          <w:rFonts w:ascii="Cambria" w:hAnsi="Cambria" w:cs="Baghdad"/>
          <w:bCs/>
        </w:rPr>
        <w:t>por el departamento de Research de la compañía,</w:t>
      </w:r>
      <w:r w:rsidR="00A56B4A">
        <w:rPr>
          <w:rFonts w:ascii="Cambria" w:hAnsi="Cambria" w:cs="Baghdad"/>
          <w:bCs/>
        </w:rPr>
        <w:t xml:space="preserve"> se</w:t>
      </w:r>
      <w:r w:rsidR="007B735E">
        <w:rPr>
          <w:rFonts w:ascii="Cambria" w:hAnsi="Cambria" w:cs="Baghdad"/>
          <w:bCs/>
        </w:rPr>
        <w:t xml:space="preserve"> destaca </w:t>
      </w:r>
      <w:r w:rsidR="001179F0">
        <w:rPr>
          <w:rFonts w:ascii="Cambria" w:hAnsi="Cambria" w:cs="Baghdad"/>
          <w:bCs/>
        </w:rPr>
        <w:t xml:space="preserve">un </w:t>
      </w:r>
      <w:r w:rsidR="00D72AAD">
        <w:rPr>
          <w:rFonts w:ascii="Cambria" w:hAnsi="Cambria" w:cs="Baghdad"/>
          <w:bCs/>
        </w:rPr>
        <w:t xml:space="preserve">incremento </w:t>
      </w:r>
      <w:r w:rsidR="001179F0">
        <w:rPr>
          <w:rFonts w:ascii="Cambria" w:hAnsi="Cambria" w:cs="Baghdad"/>
          <w:bCs/>
        </w:rPr>
        <w:t xml:space="preserve">del precio de la vivienda del </w:t>
      </w:r>
      <w:r w:rsidR="00D72AAD">
        <w:rPr>
          <w:rFonts w:ascii="Cambria" w:hAnsi="Cambria" w:cs="Baghdad"/>
          <w:bCs/>
        </w:rPr>
        <w:t>3,3</w:t>
      </w:r>
      <w:r w:rsidR="001179F0">
        <w:rPr>
          <w:rFonts w:ascii="Cambria" w:hAnsi="Cambria" w:cs="Baghdad"/>
          <w:bCs/>
        </w:rPr>
        <w:t>% con respecto al mismo período del año 20</w:t>
      </w:r>
      <w:r w:rsidR="00F00728">
        <w:rPr>
          <w:rFonts w:ascii="Cambria" w:hAnsi="Cambria" w:cs="Baghdad"/>
          <w:bCs/>
        </w:rPr>
        <w:t>20</w:t>
      </w:r>
      <w:r w:rsidR="001179F0">
        <w:rPr>
          <w:rFonts w:ascii="Cambria" w:hAnsi="Cambria" w:cs="Baghdad"/>
          <w:bCs/>
        </w:rPr>
        <w:t xml:space="preserve">. </w:t>
      </w:r>
      <w:r w:rsidR="00F00728">
        <w:rPr>
          <w:rFonts w:ascii="Cambria" w:hAnsi="Cambria" w:cs="Baghdad"/>
          <w:bCs/>
        </w:rPr>
        <w:t>De esta forma, se</w:t>
      </w:r>
      <w:r w:rsidR="00D72AAD">
        <w:rPr>
          <w:rFonts w:ascii="Cambria" w:hAnsi="Cambria" w:cs="Baghdad"/>
          <w:bCs/>
        </w:rPr>
        <w:t xml:space="preserve"> rompe la tendencia descendente de los últimos cuatro trimestres y acerca el precio medio a la estabilidad prevista por los expertos, con una cifra final de 1.424€/m</w:t>
      </w:r>
      <w:r w:rsidR="00D72AAD" w:rsidRPr="00885184">
        <w:rPr>
          <w:rFonts w:ascii="Cambria" w:hAnsi="Cambria" w:cs="Baghdad"/>
          <w:bCs/>
          <w:vertAlign w:val="superscript"/>
        </w:rPr>
        <w:t xml:space="preserve">2 </w:t>
      </w:r>
      <w:r w:rsidR="00D72AAD">
        <w:rPr>
          <w:rFonts w:ascii="Cambria" w:hAnsi="Cambria" w:cs="Baghdad"/>
          <w:bCs/>
        </w:rPr>
        <w:t xml:space="preserve">en todo el territorio nacional. </w:t>
      </w:r>
    </w:p>
    <w:p w14:paraId="0908456C" w14:textId="77777777" w:rsidR="002B2170" w:rsidRDefault="002B2170" w:rsidP="00514B0B">
      <w:pPr>
        <w:spacing w:line="276" w:lineRule="auto"/>
        <w:jc w:val="both"/>
        <w:rPr>
          <w:rFonts w:ascii="Cambria" w:hAnsi="Cambria" w:cs="Baghdad"/>
          <w:bCs/>
        </w:rPr>
      </w:pPr>
    </w:p>
    <w:p w14:paraId="2345E2C1" w14:textId="60DFF943" w:rsidR="00F00728" w:rsidRDefault="004071D0" w:rsidP="00514B0B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En este sentido, </w:t>
      </w:r>
      <w:r w:rsidR="00514B0B" w:rsidRPr="00514B0B">
        <w:rPr>
          <w:rFonts w:ascii="Cambria" w:hAnsi="Cambria" w:cs="Baghdad"/>
          <w:bCs/>
        </w:rPr>
        <w:t xml:space="preserve">en términos generales, si </w:t>
      </w:r>
      <w:r>
        <w:rPr>
          <w:rFonts w:ascii="Cambria" w:hAnsi="Cambria" w:cs="Baghdad"/>
          <w:bCs/>
        </w:rPr>
        <w:t xml:space="preserve">para adquirir </w:t>
      </w:r>
      <w:r w:rsidR="00514B0B" w:rsidRPr="00514B0B">
        <w:rPr>
          <w:rFonts w:ascii="Cambria" w:hAnsi="Cambria" w:cs="Baghdad"/>
          <w:bCs/>
        </w:rPr>
        <w:t xml:space="preserve">una vivienda </w:t>
      </w:r>
      <w:r w:rsidRPr="00514B0B">
        <w:rPr>
          <w:rFonts w:ascii="Cambria" w:hAnsi="Cambria" w:cs="Baghdad"/>
          <w:bCs/>
        </w:rPr>
        <w:t>el año pasado</w:t>
      </w:r>
      <w:r w:rsidRPr="00514B0B" w:rsidDel="004071D0">
        <w:rPr>
          <w:rFonts w:ascii="Cambria" w:hAnsi="Cambria" w:cs="Baghdad"/>
          <w:bCs/>
        </w:rPr>
        <w:t xml:space="preserve"> </w:t>
      </w:r>
      <w:r>
        <w:rPr>
          <w:rFonts w:ascii="Cambria" w:hAnsi="Cambria" w:cs="Baghdad"/>
          <w:bCs/>
        </w:rPr>
        <w:t>de una</w:t>
      </w:r>
      <w:r w:rsidR="00514B0B" w:rsidRPr="00514B0B">
        <w:rPr>
          <w:rFonts w:ascii="Cambria" w:hAnsi="Cambria" w:cs="Baghdad"/>
          <w:bCs/>
        </w:rPr>
        <w:t xml:space="preserve"> superficie de 90 m² </w:t>
      </w:r>
      <w:r>
        <w:rPr>
          <w:rFonts w:ascii="Cambria" w:hAnsi="Cambria" w:cs="Baghdad"/>
          <w:bCs/>
        </w:rPr>
        <w:t>era necesario pagar un promedio de</w:t>
      </w:r>
      <w:r w:rsidRPr="00514B0B">
        <w:rPr>
          <w:rFonts w:ascii="Cambria" w:hAnsi="Cambria" w:cs="Baghdad"/>
          <w:bCs/>
        </w:rPr>
        <w:t xml:space="preserve"> </w:t>
      </w:r>
      <w:r w:rsidR="00514B0B" w:rsidRPr="00514B0B">
        <w:rPr>
          <w:rFonts w:ascii="Cambria" w:hAnsi="Cambria" w:cs="Baghdad"/>
          <w:bCs/>
        </w:rPr>
        <w:t>hasta los 124.020€, actualmente habría que desembolsar 128.160€ en su compra.</w:t>
      </w:r>
    </w:p>
    <w:p w14:paraId="2E090BD5" w14:textId="2C17B742" w:rsidR="006136BB" w:rsidRDefault="006136BB" w:rsidP="00514B0B">
      <w:pPr>
        <w:spacing w:line="276" w:lineRule="auto"/>
        <w:jc w:val="both"/>
        <w:rPr>
          <w:rFonts w:ascii="Cambria" w:hAnsi="Cambria" w:cs="Baghdad"/>
          <w:bCs/>
        </w:rPr>
      </w:pPr>
    </w:p>
    <w:p w14:paraId="49562F62" w14:textId="0A172972" w:rsidR="006136BB" w:rsidRDefault="004071D0" w:rsidP="00514B0B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>El informe publicado por Gesvalt</w:t>
      </w:r>
      <w:r w:rsidR="006136BB">
        <w:rPr>
          <w:rFonts w:ascii="Cambria" w:hAnsi="Cambria" w:cs="Baghdad"/>
          <w:bCs/>
        </w:rPr>
        <w:t xml:space="preserve"> también apunta a la demanda nacional como el principal motor del mercado residencial</w:t>
      </w:r>
      <w:r>
        <w:rPr>
          <w:rFonts w:ascii="Cambria" w:hAnsi="Cambria" w:cs="Baghdad"/>
          <w:bCs/>
        </w:rPr>
        <w:t xml:space="preserve"> en este último trimestre</w:t>
      </w:r>
      <w:r w:rsidR="006136BB">
        <w:rPr>
          <w:rFonts w:ascii="Cambria" w:hAnsi="Cambria" w:cs="Baghdad"/>
          <w:bCs/>
        </w:rPr>
        <w:t xml:space="preserve">. En </w:t>
      </w:r>
      <w:r>
        <w:rPr>
          <w:rFonts w:ascii="Cambria" w:hAnsi="Cambria" w:cs="Baghdad"/>
          <w:bCs/>
        </w:rPr>
        <w:t>los tres primeros meses</w:t>
      </w:r>
      <w:r w:rsidR="006136BB">
        <w:rPr>
          <w:rFonts w:ascii="Cambria" w:hAnsi="Cambria" w:cs="Baghdad"/>
          <w:bCs/>
        </w:rPr>
        <w:t xml:space="preserve"> del año se ha producido un descenso del número de compraventas de viviendas </w:t>
      </w:r>
      <w:r w:rsidR="006136BB">
        <w:rPr>
          <w:rFonts w:ascii="Cambria" w:hAnsi="Cambria" w:cs="Baghdad"/>
          <w:bCs/>
        </w:rPr>
        <w:lastRenderedPageBreak/>
        <w:t xml:space="preserve">realizadas por extranjeros, cuyo peso en el total de operaciones ha sido del </w:t>
      </w:r>
      <w:r w:rsidR="006136BB" w:rsidRPr="006136BB">
        <w:rPr>
          <w:rFonts w:ascii="Cambria" w:hAnsi="Cambria" w:cs="Baghdad"/>
          <w:bCs/>
        </w:rPr>
        <w:t xml:space="preserve">13,1%, </w:t>
      </w:r>
      <w:r w:rsidR="006136BB">
        <w:rPr>
          <w:rFonts w:ascii="Cambria" w:hAnsi="Cambria" w:cs="Baghdad"/>
          <w:bCs/>
        </w:rPr>
        <w:t>frente</w:t>
      </w:r>
      <w:r w:rsidR="006136BB" w:rsidRPr="006136BB">
        <w:rPr>
          <w:rFonts w:ascii="Cambria" w:hAnsi="Cambria" w:cs="Baghdad"/>
          <w:bCs/>
        </w:rPr>
        <w:t xml:space="preserve"> </w:t>
      </w:r>
      <w:r w:rsidR="006136BB">
        <w:rPr>
          <w:rFonts w:ascii="Cambria" w:hAnsi="Cambria" w:cs="Baghdad"/>
          <w:bCs/>
        </w:rPr>
        <w:t>a</w:t>
      </w:r>
      <w:r w:rsidR="006136BB" w:rsidRPr="006136BB">
        <w:rPr>
          <w:rFonts w:ascii="Cambria" w:hAnsi="Cambria" w:cs="Baghdad"/>
          <w:bCs/>
        </w:rPr>
        <w:t>l 13,5% registrado durante el trimestre anterior</w:t>
      </w:r>
      <w:r w:rsidR="006136BB">
        <w:rPr>
          <w:rFonts w:ascii="Cambria" w:hAnsi="Cambria" w:cs="Baghdad"/>
          <w:bCs/>
        </w:rPr>
        <w:t xml:space="preserve">. </w:t>
      </w:r>
      <w:r w:rsidR="006136BB" w:rsidRPr="006136BB">
        <w:rPr>
          <w:rFonts w:ascii="Cambria" w:hAnsi="Cambria" w:cs="Baghdad"/>
          <w:bCs/>
        </w:rPr>
        <w:t xml:space="preserve">En términos absolutos, el número de compraventas realizadas por extranjeros en el primer trimestre frente al mismo periodo de 2020 </w:t>
      </w:r>
      <w:r w:rsidR="006136BB">
        <w:rPr>
          <w:rFonts w:ascii="Cambria" w:hAnsi="Cambria" w:cs="Baghdad"/>
          <w:bCs/>
        </w:rPr>
        <w:t xml:space="preserve">se ha reducido un 8,8%, una cifra que contrasta con el incremento del número de compraventas total cerrado en el primer trimestre del año, puesto que esta cifra se ha incrementado un 3,5% respecto al mismo periodo del año anterior, hasta las 130.270 transacciones. </w:t>
      </w:r>
    </w:p>
    <w:p w14:paraId="6BB2FD0A" w14:textId="77777777" w:rsidR="006136BB" w:rsidRDefault="006136BB" w:rsidP="00514B0B">
      <w:pPr>
        <w:spacing w:line="276" w:lineRule="auto"/>
        <w:jc w:val="both"/>
        <w:rPr>
          <w:rFonts w:ascii="Cambria" w:hAnsi="Cambria" w:cs="Baghdad"/>
          <w:bCs/>
        </w:rPr>
      </w:pPr>
    </w:p>
    <w:p w14:paraId="35A4A9DB" w14:textId="2C353DCA" w:rsidR="006136BB" w:rsidRDefault="006136BB" w:rsidP="00514B0B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Por regiones, </w:t>
      </w:r>
      <w:r w:rsidR="004071D0">
        <w:rPr>
          <w:rFonts w:ascii="Cambria" w:hAnsi="Cambria" w:cs="Baghdad"/>
          <w:bCs/>
        </w:rPr>
        <w:t>los destinos de costa</w:t>
      </w:r>
      <w:r>
        <w:rPr>
          <w:rFonts w:ascii="Cambria" w:hAnsi="Cambria" w:cs="Baghdad"/>
          <w:bCs/>
        </w:rPr>
        <w:t xml:space="preserve"> y de</w:t>
      </w:r>
      <w:r w:rsidR="004071D0">
        <w:rPr>
          <w:rFonts w:ascii="Cambria" w:hAnsi="Cambria" w:cs="Baghdad"/>
          <w:bCs/>
        </w:rPr>
        <w:t xml:space="preserve"> la zona de</w:t>
      </w:r>
      <w:r>
        <w:rPr>
          <w:rFonts w:ascii="Cambria" w:hAnsi="Cambria" w:cs="Baghdad"/>
          <w:bCs/>
        </w:rPr>
        <w:t xml:space="preserve"> </w:t>
      </w:r>
      <w:r w:rsidR="004071D0">
        <w:rPr>
          <w:rFonts w:ascii="Cambria" w:hAnsi="Cambria" w:cs="Baghdad"/>
          <w:bCs/>
        </w:rPr>
        <w:t>L</w:t>
      </w:r>
      <w:r>
        <w:rPr>
          <w:rFonts w:ascii="Cambria" w:hAnsi="Cambria" w:cs="Baghdad"/>
          <w:bCs/>
        </w:rPr>
        <w:t xml:space="preserve">evante siguen siendo las favoritas de los compradores </w:t>
      </w:r>
      <w:r w:rsidR="004071D0">
        <w:rPr>
          <w:rFonts w:ascii="Cambria" w:hAnsi="Cambria" w:cs="Baghdad"/>
          <w:bCs/>
        </w:rPr>
        <w:t>internacionales</w:t>
      </w:r>
      <w:r>
        <w:rPr>
          <w:rFonts w:ascii="Cambria" w:hAnsi="Cambria" w:cs="Baghdad"/>
          <w:bCs/>
        </w:rPr>
        <w:t>, ya que l</w:t>
      </w:r>
      <w:r w:rsidRPr="006136BB">
        <w:rPr>
          <w:rFonts w:ascii="Cambria" w:hAnsi="Cambria" w:cs="Baghdad"/>
          <w:bCs/>
        </w:rPr>
        <w:t>as comunidades con un mayor porcentaje de transacciones</w:t>
      </w:r>
      <w:r>
        <w:rPr>
          <w:rFonts w:ascii="Cambria" w:hAnsi="Cambria" w:cs="Baghdad"/>
          <w:bCs/>
        </w:rPr>
        <w:t xml:space="preserve"> de este perfil han sido </w:t>
      </w:r>
      <w:r w:rsidRPr="006136BB">
        <w:rPr>
          <w:rFonts w:ascii="Cambria" w:hAnsi="Cambria" w:cs="Baghdad"/>
          <w:bCs/>
        </w:rPr>
        <w:t xml:space="preserve">las Islas Baleares con un 31,1%, seguida por las Islas Canarias y la Comunidad Valenciana, con un 27,6% y 23,5% respectivamente. </w:t>
      </w:r>
    </w:p>
    <w:p w14:paraId="0645C033" w14:textId="77777777" w:rsidR="006136BB" w:rsidRDefault="006136BB" w:rsidP="00514B0B">
      <w:pPr>
        <w:spacing w:line="276" w:lineRule="auto"/>
        <w:jc w:val="both"/>
        <w:rPr>
          <w:rFonts w:ascii="Cambria" w:hAnsi="Cambria" w:cs="Baghdad"/>
          <w:bCs/>
        </w:rPr>
      </w:pPr>
    </w:p>
    <w:p w14:paraId="05DFA270" w14:textId="7E12DC03" w:rsidR="007A0C6D" w:rsidRPr="00A41FFB" w:rsidRDefault="009D61DC" w:rsidP="00514B0B">
      <w:pPr>
        <w:spacing w:line="276" w:lineRule="auto"/>
        <w:jc w:val="both"/>
        <w:rPr>
          <w:rFonts w:ascii="Cambria" w:hAnsi="Cambria" w:cs="Baghdad"/>
          <w:b/>
          <w:bCs/>
        </w:rPr>
      </w:pPr>
      <w:r>
        <w:rPr>
          <w:rFonts w:ascii="Cambria" w:hAnsi="Cambria" w:cs="Baghdad"/>
          <w:b/>
          <w:bCs/>
        </w:rPr>
        <w:t>Solo Murcia y Galicia presentan descensos entre todas las CC.AA</w:t>
      </w:r>
      <w:r w:rsidR="00514B0B">
        <w:rPr>
          <w:rFonts w:ascii="Cambria" w:hAnsi="Cambria" w:cs="Baghdad"/>
          <w:b/>
          <w:bCs/>
        </w:rPr>
        <w:t>.</w:t>
      </w:r>
    </w:p>
    <w:p w14:paraId="25014916" w14:textId="44A46C0B" w:rsidR="00A93E66" w:rsidRDefault="00A93E66" w:rsidP="00514B0B">
      <w:pPr>
        <w:spacing w:line="276" w:lineRule="auto"/>
        <w:jc w:val="both"/>
        <w:rPr>
          <w:rFonts w:ascii="Cambria" w:hAnsi="Cambria" w:cs="Baghdad"/>
          <w:b/>
          <w:bCs/>
          <w:color w:val="FF0000"/>
          <w:highlight w:val="yellow"/>
        </w:rPr>
      </w:pPr>
    </w:p>
    <w:p w14:paraId="46A14AFC" w14:textId="11903857" w:rsidR="00F82EE4" w:rsidRDefault="00970C15" w:rsidP="00514B0B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Tras un primer trimestre en el que solo siete comunidades autónomas </w:t>
      </w:r>
      <w:r w:rsidR="00F82EE4">
        <w:rPr>
          <w:rFonts w:ascii="Cambria" w:hAnsi="Cambria" w:cs="Baghdad"/>
          <w:bCs/>
        </w:rPr>
        <w:t xml:space="preserve">han presentado </w:t>
      </w:r>
      <w:r>
        <w:rPr>
          <w:rFonts w:ascii="Cambria" w:hAnsi="Cambria" w:cs="Baghdad"/>
          <w:bCs/>
        </w:rPr>
        <w:t xml:space="preserve">incrementos de precios de la vivienda, entre abril y junio los aumentos han sido generalizados en todas las regiones, con las excepciones de </w:t>
      </w:r>
      <w:r w:rsidRPr="00970C15">
        <w:rPr>
          <w:rFonts w:ascii="Cambria" w:hAnsi="Cambria" w:cs="Baghdad"/>
          <w:bCs/>
        </w:rPr>
        <w:t>Murcia (-2,7%) y Galicia (-</w:t>
      </w:r>
      <w:r>
        <w:rPr>
          <w:rFonts w:ascii="Cambria" w:hAnsi="Cambria" w:cs="Baghdad"/>
          <w:bCs/>
        </w:rPr>
        <w:t>0</w:t>
      </w:r>
      <w:r w:rsidRPr="00970C15">
        <w:rPr>
          <w:rFonts w:ascii="Cambria" w:hAnsi="Cambria" w:cs="Baghdad"/>
          <w:bCs/>
        </w:rPr>
        <w:t>,2%).</w:t>
      </w:r>
      <w:r>
        <w:rPr>
          <w:rFonts w:ascii="Cambria" w:hAnsi="Cambria" w:cs="Baghdad"/>
          <w:bCs/>
        </w:rPr>
        <w:t xml:space="preserve"> </w:t>
      </w:r>
    </w:p>
    <w:p w14:paraId="3DCFAD9D" w14:textId="77777777" w:rsidR="00F82EE4" w:rsidRDefault="00F82EE4" w:rsidP="00514B0B">
      <w:pPr>
        <w:spacing w:line="276" w:lineRule="auto"/>
        <w:jc w:val="both"/>
        <w:rPr>
          <w:rFonts w:ascii="Cambria" w:hAnsi="Cambria" w:cs="Baghdad"/>
          <w:bCs/>
        </w:rPr>
      </w:pPr>
    </w:p>
    <w:p w14:paraId="06397857" w14:textId="52A6A5CE" w:rsidR="00970C15" w:rsidRDefault="00F82EE4" w:rsidP="00514B0B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>Por el contrario, l</w:t>
      </w:r>
      <w:r w:rsidR="00970C15" w:rsidRPr="00970C15">
        <w:rPr>
          <w:rFonts w:ascii="Cambria" w:hAnsi="Cambria" w:cs="Baghdad"/>
          <w:bCs/>
        </w:rPr>
        <w:t xml:space="preserve">os incrementos más notables </w:t>
      </w:r>
      <w:r>
        <w:rPr>
          <w:rFonts w:ascii="Cambria" w:hAnsi="Cambria" w:cs="Baghdad"/>
          <w:bCs/>
        </w:rPr>
        <w:t>se</w:t>
      </w:r>
      <w:r w:rsidRPr="00970C15">
        <w:rPr>
          <w:rFonts w:ascii="Cambria" w:hAnsi="Cambria" w:cs="Baghdad"/>
          <w:bCs/>
        </w:rPr>
        <w:t xml:space="preserve"> </w:t>
      </w:r>
      <w:r w:rsidR="00970C15" w:rsidRPr="00970C15">
        <w:rPr>
          <w:rFonts w:ascii="Cambria" w:hAnsi="Cambria" w:cs="Baghdad"/>
          <w:bCs/>
        </w:rPr>
        <w:t>presentan la Comunidad de Madrid (+3,6%) y Extremadura (+3,2%)</w:t>
      </w:r>
      <w:r w:rsidR="00970C15">
        <w:rPr>
          <w:rFonts w:ascii="Cambria" w:hAnsi="Cambria" w:cs="Baghdad"/>
          <w:bCs/>
        </w:rPr>
        <w:t xml:space="preserve"> mientras que </w:t>
      </w:r>
      <w:r w:rsidR="00970C15" w:rsidRPr="00970C15">
        <w:rPr>
          <w:rFonts w:ascii="Cambria" w:hAnsi="Cambria" w:cs="Baghdad"/>
          <w:bCs/>
        </w:rPr>
        <w:t xml:space="preserve">el Principado de Asturias, la Comunidad Valenciana y el País Vasco </w:t>
      </w:r>
      <w:r w:rsidR="00970C15">
        <w:rPr>
          <w:rFonts w:ascii="Cambria" w:hAnsi="Cambria" w:cs="Baghdad"/>
          <w:bCs/>
        </w:rPr>
        <w:t xml:space="preserve">han mostrado </w:t>
      </w:r>
      <w:r w:rsidR="00970C15" w:rsidRPr="00970C15">
        <w:rPr>
          <w:rFonts w:ascii="Cambria" w:hAnsi="Cambria" w:cs="Baghdad"/>
          <w:bCs/>
        </w:rPr>
        <w:t>subidas entre el 3,0% y el 2,0%</w:t>
      </w:r>
      <w:r w:rsidR="00970C15">
        <w:rPr>
          <w:rFonts w:ascii="Cambria" w:hAnsi="Cambria" w:cs="Baghdad"/>
          <w:bCs/>
        </w:rPr>
        <w:t>.</w:t>
      </w:r>
    </w:p>
    <w:p w14:paraId="6ABA1259" w14:textId="77777777" w:rsidR="00A41FFB" w:rsidRPr="00A41FFB" w:rsidRDefault="00A41FFB" w:rsidP="00514B0B">
      <w:pPr>
        <w:spacing w:line="276" w:lineRule="auto"/>
        <w:jc w:val="both"/>
        <w:rPr>
          <w:rFonts w:ascii="Cambria" w:hAnsi="Cambria" w:cs="Baghdad"/>
          <w:bCs/>
        </w:rPr>
      </w:pPr>
    </w:p>
    <w:p w14:paraId="097A78CF" w14:textId="3B5D1D74" w:rsidR="00970C15" w:rsidRDefault="00970C15" w:rsidP="00514B0B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>Por otra parte, Bale</w:t>
      </w:r>
      <w:r w:rsidR="00362087">
        <w:rPr>
          <w:rFonts w:ascii="Cambria" w:hAnsi="Cambria" w:cs="Baghdad"/>
          <w:bCs/>
        </w:rPr>
        <w:t>a</w:t>
      </w:r>
      <w:r>
        <w:rPr>
          <w:rFonts w:ascii="Cambria" w:hAnsi="Cambria" w:cs="Baghdad"/>
          <w:bCs/>
        </w:rPr>
        <w:t>res repite en este trimestre como la Comunidad Autónoma con mayo</w:t>
      </w:r>
      <w:r w:rsidR="00F82EE4">
        <w:rPr>
          <w:rFonts w:ascii="Cambria" w:hAnsi="Cambria" w:cs="Baghdad"/>
          <w:bCs/>
        </w:rPr>
        <w:t>r</w:t>
      </w:r>
      <w:r>
        <w:rPr>
          <w:rFonts w:ascii="Cambria" w:hAnsi="Cambria" w:cs="Baghdad"/>
          <w:bCs/>
        </w:rPr>
        <w:t xml:space="preserve"> precio de la vivienda, con un valor promedio de 2.339€/m</w:t>
      </w:r>
      <w:r w:rsidRPr="00970C15">
        <w:rPr>
          <w:rFonts w:ascii="Cambria" w:hAnsi="Cambria" w:cs="Baghdad"/>
          <w:bCs/>
          <w:vertAlign w:val="superscript"/>
        </w:rPr>
        <w:t>2</w:t>
      </w:r>
      <w:r>
        <w:rPr>
          <w:rFonts w:ascii="Cambria" w:hAnsi="Cambria" w:cs="Baghdad"/>
          <w:bCs/>
        </w:rPr>
        <w:t xml:space="preserve">, superando a </w:t>
      </w:r>
      <w:r w:rsidRPr="00970C15">
        <w:rPr>
          <w:rFonts w:ascii="Cambria" w:hAnsi="Cambria" w:cs="Baghdad"/>
          <w:bCs/>
        </w:rPr>
        <w:t>Madrid, que se sitúa en un promedio de 2.</w:t>
      </w:r>
      <w:r w:rsidR="00362087" w:rsidRPr="00970C15">
        <w:rPr>
          <w:rFonts w:ascii="Cambria" w:hAnsi="Cambria" w:cs="Baghdad"/>
          <w:bCs/>
        </w:rPr>
        <w:t>2</w:t>
      </w:r>
      <w:r w:rsidR="00362087">
        <w:rPr>
          <w:rFonts w:ascii="Cambria" w:hAnsi="Cambria" w:cs="Baghdad"/>
          <w:bCs/>
        </w:rPr>
        <w:t>9</w:t>
      </w:r>
      <w:r w:rsidR="00362087" w:rsidRPr="00970C15">
        <w:rPr>
          <w:rFonts w:ascii="Cambria" w:hAnsi="Cambria" w:cs="Baghdad"/>
          <w:bCs/>
        </w:rPr>
        <w:t xml:space="preserve">4 </w:t>
      </w:r>
      <w:r w:rsidRPr="00970C15">
        <w:rPr>
          <w:rFonts w:ascii="Cambria" w:hAnsi="Cambria" w:cs="Baghdad"/>
          <w:bCs/>
        </w:rPr>
        <w:t>€/m².</w:t>
      </w:r>
      <w:r>
        <w:rPr>
          <w:rFonts w:ascii="Cambria" w:hAnsi="Cambria" w:cs="Baghdad"/>
          <w:bCs/>
        </w:rPr>
        <w:t xml:space="preserve"> Por detrás de ambas se posiciona País Vasco, que alcanza en el mismo periodo un valor de 2.208€/m</w:t>
      </w:r>
      <w:r w:rsidR="003C642B" w:rsidRPr="003C642B">
        <w:rPr>
          <w:rFonts w:ascii="Cambria" w:hAnsi="Cambria" w:cs="Baghdad"/>
          <w:bCs/>
          <w:vertAlign w:val="superscript"/>
        </w:rPr>
        <w:t>2</w:t>
      </w:r>
      <w:r w:rsidR="003C642B">
        <w:rPr>
          <w:rFonts w:ascii="Cambria" w:hAnsi="Cambria" w:cs="Baghdad"/>
          <w:bCs/>
        </w:rPr>
        <w:t xml:space="preserve">. </w:t>
      </w:r>
      <w:r w:rsidR="003C642B" w:rsidRPr="003C642B">
        <w:rPr>
          <w:rFonts w:ascii="Cambria" w:hAnsi="Cambria" w:cs="Baghdad"/>
          <w:bCs/>
        </w:rPr>
        <w:t>La parte inferior del ranking la encabeza Extremadura, con un valor de 840 €/m², seguida por Castilla la Mancha con 861 €/m² y Murcia con 989 €/m² siendo estas las únicas comunidades con unitarios inferiores al millar de euros por metro cuadrado.</w:t>
      </w:r>
    </w:p>
    <w:p w14:paraId="49B129E7" w14:textId="24535325" w:rsidR="00A41FFB" w:rsidRDefault="00A41FFB" w:rsidP="00514B0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55BB5A6" w14:textId="77777777" w:rsidR="003C642B" w:rsidRPr="003C642B" w:rsidRDefault="003C642B" w:rsidP="00514B0B">
      <w:pPr>
        <w:spacing w:line="276" w:lineRule="auto"/>
        <w:jc w:val="both"/>
        <w:rPr>
          <w:rFonts w:ascii="Cambria" w:hAnsi="Cambria" w:cs="Baghdad"/>
          <w:bCs/>
        </w:rPr>
      </w:pPr>
      <w:r w:rsidRPr="003C642B">
        <w:rPr>
          <w:rFonts w:ascii="Cambria" w:hAnsi="Cambria" w:cs="Baghdad"/>
          <w:bCs/>
        </w:rPr>
        <w:t>A nivel provincial, destacan los incrementos de Guipúzcoa (+5,9%), Cáceres (+4,9%) y Cuenca (+4,1%). Por el contrario, las provincias que han acusado las variaciones más negativas han sido la Coruña (-2,8%), la Región de Murcia (-2,3%) y Palencia (-1,7%).</w:t>
      </w:r>
    </w:p>
    <w:p w14:paraId="2BA96791" w14:textId="1CF6F733" w:rsidR="003C642B" w:rsidRPr="003C642B" w:rsidRDefault="003C642B" w:rsidP="00514B0B">
      <w:pPr>
        <w:spacing w:line="276" w:lineRule="auto"/>
        <w:jc w:val="both"/>
        <w:rPr>
          <w:rFonts w:ascii="Cambria" w:hAnsi="Cambria" w:cs="Baghdad"/>
          <w:bCs/>
        </w:rPr>
      </w:pPr>
    </w:p>
    <w:p w14:paraId="70CD8A57" w14:textId="0B34E9E2" w:rsidR="003C642B" w:rsidRPr="003C642B" w:rsidRDefault="003C642B" w:rsidP="00514B0B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Asimismo, se mantiene en 19 la cifra de provincias con un valor unitario inferior </w:t>
      </w:r>
      <w:r w:rsidRPr="003C642B">
        <w:rPr>
          <w:rFonts w:ascii="Cambria" w:hAnsi="Cambria" w:cs="Baghdad"/>
          <w:bCs/>
        </w:rPr>
        <w:t>a los 1.000€/m²</w:t>
      </w:r>
      <w:r>
        <w:rPr>
          <w:rFonts w:ascii="Cambria" w:hAnsi="Cambria" w:cs="Baghdad"/>
          <w:bCs/>
        </w:rPr>
        <w:t>, mientras que</w:t>
      </w:r>
      <w:r w:rsidRPr="003C642B">
        <w:rPr>
          <w:rFonts w:ascii="Cambria" w:hAnsi="Cambria" w:cs="Baghdad"/>
          <w:bCs/>
        </w:rPr>
        <w:t xml:space="preserve"> Guipúzcoa, las Islas Baleares, Vizcaya, y Madrid</w:t>
      </w:r>
      <w:r>
        <w:rPr>
          <w:rFonts w:ascii="Cambria" w:hAnsi="Cambria" w:cs="Baghdad"/>
          <w:bCs/>
        </w:rPr>
        <w:t>, con</w:t>
      </w:r>
      <w:r w:rsidRPr="003C642B">
        <w:rPr>
          <w:rFonts w:ascii="Cambria" w:hAnsi="Cambria" w:cs="Baghdad"/>
          <w:bCs/>
        </w:rPr>
        <w:t xml:space="preserve"> valores superiores a los 2.000 €/m²</w:t>
      </w:r>
      <w:r>
        <w:rPr>
          <w:rFonts w:ascii="Cambria" w:hAnsi="Cambria" w:cs="Baghdad"/>
          <w:bCs/>
        </w:rPr>
        <w:t>, siguen siendo las provincias con los</w:t>
      </w:r>
      <w:r w:rsidRPr="003C642B">
        <w:rPr>
          <w:rFonts w:ascii="Cambria" w:hAnsi="Cambria" w:cs="Baghdad"/>
          <w:bCs/>
        </w:rPr>
        <w:t xml:space="preserve"> precios más elevados</w:t>
      </w:r>
      <w:r>
        <w:rPr>
          <w:rFonts w:ascii="Cambria" w:hAnsi="Cambria" w:cs="Baghdad"/>
          <w:bCs/>
        </w:rPr>
        <w:t>.</w:t>
      </w:r>
    </w:p>
    <w:p w14:paraId="0D1D1771" w14:textId="77777777" w:rsidR="003C642B" w:rsidRDefault="003C642B" w:rsidP="00514B0B">
      <w:pPr>
        <w:spacing w:line="276" w:lineRule="auto"/>
        <w:jc w:val="both"/>
        <w:rPr>
          <w:rFonts w:ascii="Cambria" w:hAnsi="Cambria" w:cs="Baghdad"/>
          <w:bCs/>
        </w:rPr>
      </w:pPr>
    </w:p>
    <w:p w14:paraId="3F6B0347" w14:textId="455A8FF6" w:rsidR="003C642B" w:rsidRDefault="003C642B" w:rsidP="00514B0B">
      <w:pPr>
        <w:spacing w:line="276" w:lineRule="auto"/>
        <w:jc w:val="both"/>
        <w:rPr>
          <w:rFonts w:ascii="Cambria" w:hAnsi="Cambria" w:cs="Baghdad"/>
          <w:bCs/>
        </w:rPr>
      </w:pPr>
      <w:bookmarkStart w:id="1" w:name="_Hlk59121418"/>
      <w:bookmarkStart w:id="2" w:name="_Hlk59270564"/>
      <w:r w:rsidRPr="003C642B">
        <w:rPr>
          <w:rFonts w:ascii="Cambria" w:hAnsi="Cambria" w:cs="Baghdad"/>
          <w:bCs/>
        </w:rPr>
        <w:t xml:space="preserve">En cuanto a capitales de provincia, no </w:t>
      </w:r>
      <w:r>
        <w:rPr>
          <w:rFonts w:ascii="Cambria" w:hAnsi="Cambria" w:cs="Baghdad"/>
          <w:bCs/>
        </w:rPr>
        <w:t xml:space="preserve">se </w:t>
      </w:r>
      <w:r w:rsidRPr="003C642B">
        <w:rPr>
          <w:rFonts w:ascii="Cambria" w:hAnsi="Cambria" w:cs="Baghdad"/>
          <w:bCs/>
        </w:rPr>
        <w:t>observa</w:t>
      </w:r>
      <w:r>
        <w:rPr>
          <w:rFonts w:ascii="Cambria" w:hAnsi="Cambria" w:cs="Baghdad"/>
          <w:bCs/>
        </w:rPr>
        <w:t>n</w:t>
      </w:r>
      <w:r w:rsidRPr="003C642B">
        <w:rPr>
          <w:rFonts w:ascii="Cambria" w:hAnsi="Cambria" w:cs="Baghdad"/>
          <w:bCs/>
        </w:rPr>
        <w:t xml:space="preserve"> cambios en las primeras posiciones del ranking de valor unitario de venta. San Sebastián registra un descenso respecto al trimestre anterior, con un promedio de 3.953 €/m²</w:t>
      </w:r>
      <w:r>
        <w:rPr>
          <w:rFonts w:ascii="Cambria" w:hAnsi="Cambria" w:cs="Baghdad"/>
          <w:bCs/>
        </w:rPr>
        <w:t>, mientras que e</w:t>
      </w:r>
      <w:r w:rsidRPr="003C642B">
        <w:rPr>
          <w:rFonts w:ascii="Cambria" w:hAnsi="Cambria" w:cs="Baghdad"/>
          <w:bCs/>
        </w:rPr>
        <w:t>n Barcelona los precios se aumentan ligeramente hasta los 3.318 €/m²</w:t>
      </w:r>
      <w:r>
        <w:rPr>
          <w:rFonts w:ascii="Cambria" w:hAnsi="Cambria" w:cs="Baghdad"/>
          <w:bCs/>
        </w:rPr>
        <w:t xml:space="preserve">. Este leve ascenso también se observa en </w:t>
      </w:r>
      <w:r w:rsidRPr="003C642B">
        <w:rPr>
          <w:rFonts w:ascii="Cambria" w:hAnsi="Cambria" w:cs="Baghdad"/>
          <w:bCs/>
        </w:rPr>
        <w:t>Madrid, con un promedio de 3.054 €/m²</w:t>
      </w:r>
      <w:r>
        <w:rPr>
          <w:rFonts w:ascii="Cambria" w:hAnsi="Cambria" w:cs="Baghdad"/>
          <w:bCs/>
        </w:rPr>
        <w:t>,</w:t>
      </w:r>
      <w:r w:rsidRPr="003C642B">
        <w:rPr>
          <w:rFonts w:ascii="Cambria" w:hAnsi="Cambria" w:cs="Baghdad"/>
          <w:bCs/>
        </w:rPr>
        <w:t xml:space="preserve"> mientras que en Bilbao se incrementan hasta los 2.449 €/m². Palma de Mallorca también</w:t>
      </w:r>
      <w:r>
        <w:rPr>
          <w:rFonts w:ascii="Cambria" w:hAnsi="Cambria" w:cs="Baghdad"/>
          <w:bCs/>
        </w:rPr>
        <w:t xml:space="preserve"> ha experimentado un incremento de su</w:t>
      </w:r>
      <w:r w:rsidRPr="003C642B">
        <w:rPr>
          <w:rFonts w:ascii="Cambria" w:hAnsi="Cambria" w:cs="Baghdad"/>
          <w:bCs/>
        </w:rPr>
        <w:t xml:space="preserve"> precio promedio, </w:t>
      </w:r>
      <w:r>
        <w:rPr>
          <w:rFonts w:ascii="Cambria" w:hAnsi="Cambria" w:cs="Baghdad"/>
          <w:bCs/>
        </w:rPr>
        <w:t>situando</w:t>
      </w:r>
      <w:r w:rsidRPr="003C642B">
        <w:rPr>
          <w:rFonts w:ascii="Cambria" w:hAnsi="Cambria" w:cs="Baghdad"/>
          <w:bCs/>
        </w:rPr>
        <w:t xml:space="preserve"> su precio unitario en 2.253 €/m². </w:t>
      </w:r>
      <w:r>
        <w:rPr>
          <w:rFonts w:ascii="Cambria" w:hAnsi="Cambria" w:cs="Baghdad"/>
          <w:bCs/>
        </w:rPr>
        <w:t xml:space="preserve">A estas localidades también se suma </w:t>
      </w:r>
      <w:r w:rsidRPr="003C642B">
        <w:rPr>
          <w:rFonts w:ascii="Cambria" w:hAnsi="Cambria" w:cs="Baghdad"/>
          <w:bCs/>
        </w:rPr>
        <w:t xml:space="preserve">Málaga (2.030 €/m²) </w:t>
      </w:r>
      <w:r>
        <w:rPr>
          <w:rFonts w:ascii="Cambria" w:hAnsi="Cambria" w:cs="Baghdad"/>
          <w:bCs/>
        </w:rPr>
        <w:t>para conformar</w:t>
      </w:r>
      <w:r w:rsidRPr="003C642B">
        <w:rPr>
          <w:rFonts w:ascii="Cambria" w:hAnsi="Cambria" w:cs="Baghdad"/>
          <w:bCs/>
        </w:rPr>
        <w:t xml:space="preserve"> las seis capitales que registran valores unitarios por encima de los 2.000 €/m².</w:t>
      </w:r>
    </w:p>
    <w:p w14:paraId="1D1ED92F" w14:textId="77777777" w:rsidR="003C642B" w:rsidRPr="003C642B" w:rsidRDefault="003C642B" w:rsidP="00514B0B">
      <w:pPr>
        <w:spacing w:line="276" w:lineRule="auto"/>
        <w:jc w:val="both"/>
        <w:rPr>
          <w:rFonts w:ascii="Cambria" w:hAnsi="Cambria" w:cs="Baghdad"/>
          <w:bCs/>
        </w:rPr>
      </w:pPr>
    </w:p>
    <w:p w14:paraId="07698DBE" w14:textId="77777777" w:rsidR="003C642B" w:rsidRPr="003C642B" w:rsidRDefault="003C642B" w:rsidP="00514B0B">
      <w:pPr>
        <w:spacing w:line="276" w:lineRule="auto"/>
        <w:jc w:val="both"/>
        <w:rPr>
          <w:rFonts w:ascii="Cambria" w:hAnsi="Cambria" w:cs="Baghdad"/>
          <w:bCs/>
        </w:rPr>
      </w:pPr>
      <w:r w:rsidRPr="003C642B">
        <w:rPr>
          <w:rFonts w:ascii="Cambria" w:hAnsi="Cambria" w:cs="Baghdad"/>
          <w:bCs/>
        </w:rPr>
        <w:t xml:space="preserve">El ranking de municipios de más de 50.000 habitantes lo encabeza Sant Cugat del Vallés con 3.551 €/m², seguida por Pozuelo de Alarcón que alcanza un promedio de 3.235 €/m², superando a Getxo con 3.191 €/m². La cuarta posición es para Majadahonda (2.913 €/m²) y la quinta para Castelldefels (2.885 €/m²). </w:t>
      </w:r>
    </w:p>
    <w:bookmarkEnd w:id="1"/>
    <w:p w14:paraId="15F036CA" w14:textId="5F8DF2D2" w:rsidR="003C642B" w:rsidRDefault="003C642B" w:rsidP="00514B0B">
      <w:pPr>
        <w:spacing w:line="276" w:lineRule="auto"/>
        <w:jc w:val="both"/>
        <w:rPr>
          <w:rFonts w:ascii="Cambria" w:hAnsi="Cambria" w:cs="Baghdad"/>
          <w:bCs/>
        </w:rPr>
      </w:pPr>
    </w:p>
    <w:p w14:paraId="44E80B0C" w14:textId="5E33C1BA" w:rsidR="003C642B" w:rsidRDefault="003C642B" w:rsidP="00514B0B">
      <w:pPr>
        <w:spacing w:line="276" w:lineRule="auto"/>
        <w:jc w:val="both"/>
        <w:rPr>
          <w:rFonts w:ascii="Cambria" w:hAnsi="Cambria" w:cs="Baghdad"/>
          <w:b/>
          <w:bCs/>
          <w:color w:val="FF0000"/>
        </w:rPr>
      </w:pPr>
      <w:r>
        <w:rPr>
          <w:rFonts w:ascii="Cambria" w:hAnsi="Cambria" w:cs="Baghdad"/>
          <w:b/>
          <w:bCs/>
        </w:rPr>
        <w:t xml:space="preserve">La demanda sigue </w:t>
      </w:r>
      <w:r w:rsidR="00F82EE4">
        <w:rPr>
          <w:rFonts w:ascii="Cambria" w:hAnsi="Cambria" w:cs="Baghdad"/>
          <w:b/>
          <w:bCs/>
        </w:rPr>
        <w:t xml:space="preserve">optando por </w:t>
      </w:r>
      <w:r>
        <w:rPr>
          <w:rFonts w:ascii="Cambria" w:hAnsi="Cambria" w:cs="Baghdad"/>
          <w:b/>
          <w:bCs/>
        </w:rPr>
        <w:t>la periferia</w:t>
      </w:r>
    </w:p>
    <w:p w14:paraId="63A93A2E" w14:textId="170368FA" w:rsidR="003C642B" w:rsidRDefault="003C642B" w:rsidP="00514B0B">
      <w:pPr>
        <w:spacing w:line="276" w:lineRule="auto"/>
        <w:jc w:val="both"/>
        <w:rPr>
          <w:rFonts w:ascii="Cambria" w:hAnsi="Cambria" w:cs="Baghdad"/>
          <w:bCs/>
        </w:rPr>
      </w:pPr>
    </w:p>
    <w:p w14:paraId="78DEEBC6" w14:textId="029BDA03" w:rsidR="003C642B" w:rsidRDefault="003C642B" w:rsidP="00514B0B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Al igual que en el trimestre anterior, la tendencia de búsqueda de viviendas en la </w:t>
      </w:r>
      <w:r w:rsidRPr="00147942">
        <w:rPr>
          <w:rFonts w:ascii="Cambria" w:hAnsi="Cambria" w:cs="Baghdad"/>
          <w:bCs/>
        </w:rPr>
        <w:t xml:space="preserve">periferia se mantiene, impulsada por la necesidad de viviendas más espaciosas, incluso unifamiliares, y </w:t>
      </w:r>
      <w:r w:rsidR="00CF0BCF" w:rsidRPr="00147942">
        <w:rPr>
          <w:rFonts w:ascii="Cambria" w:hAnsi="Cambria" w:cs="Baghdad"/>
          <w:bCs/>
        </w:rPr>
        <w:t xml:space="preserve">el auge del teletrabajo. Esta tendencia se ha reflejado en </w:t>
      </w:r>
      <w:r w:rsidR="00F82EE4" w:rsidRPr="00147942">
        <w:rPr>
          <w:rFonts w:ascii="Cambria" w:hAnsi="Cambria" w:cs="Baghdad"/>
          <w:bCs/>
        </w:rPr>
        <w:t>que,</w:t>
      </w:r>
      <w:r w:rsidR="00CF0BCF" w:rsidRPr="00147942">
        <w:rPr>
          <w:rFonts w:ascii="Cambria" w:hAnsi="Cambria" w:cs="Baghdad"/>
          <w:bCs/>
        </w:rPr>
        <w:t xml:space="preserve"> durante el segundo trimestre de 2021, los mayores incrementos interanuales en cuanto al precio de venta en los distritos de Madrid los han presentado Arganzuela (+3,1%), San Blas (+3,0%) y Moncloa (2,8%). En Barcelona, presentan incrementos los barrios de Sant Martí (+3,3%), y Sarriá-Sant Gervasi (+1,5%). Por otra parte, en Valencia estos aumentos han sido todavía más pronunciados, especialmente en barrios como </w:t>
      </w:r>
      <w:proofErr w:type="spellStart"/>
      <w:r w:rsidR="00CF0BCF" w:rsidRPr="00147942">
        <w:rPr>
          <w:rFonts w:ascii="Cambria" w:hAnsi="Cambria" w:cs="Baghdad"/>
          <w:bCs/>
        </w:rPr>
        <w:t>Quatre</w:t>
      </w:r>
      <w:proofErr w:type="spellEnd"/>
      <w:r w:rsidR="00CF0BCF" w:rsidRPr="00147942">
        <w:rPr>
          <w:rFonts w:ascii="Cambria" w:hAnsi="Cambria" w:cs="Baghdad"/>
          <w:bCs/>
        </w:rPr>
        <w:t xml:space="preserve"> Carreres, Campanar y </w:t>
      </w:r>
      <w:proofErr w:type="spellStart"/>
      <w:r w:rsidR="00CF0BCF" w:rsidRPr="00147942">
        <w:rPr>
          <w:rFonts w:ascii="Cambria" w:hAnsi="Cambria" w:cs="Baghdad"/>
          <w:bCs/>
        </w:rPr>
        <w:t>L’Olivereta</w:t>
      </w:r>
      <w:proofErr w:type="spellEnd"/>
      <w:r w:rsidR="00CF0BCF" w:rsidRPr="00147942">
        <w:rPr>
          <w:rFonts w:ascii="Cambria" w:hAnsi="Cambria" w:cs="Baghdad"/>
          <w:bCs/>
        </w:rPr>
        <w:t>. Por último, los distritos sevillanos que más han aumentado su precio durante el último trimestre son Norte, San Pablo – Santa Justa y Bellavista – La Palmera.</w:t>
      </w:r>
    </w:p>
    <w:bookmarkEnd w:id="2"/>
    <w:p w14:paraId="7C16679C" w14:textId="77777777" w:rsidR="00E52A0C" w:rsidRPr="00F00728" w:rsidRDefault="00E52A0C" w:rsidP="00514B0B">
      <w:pPr>
        <w:spacing w:line="276" w:lineRule="auto"/>
        <w:jc w:val="both"/>
        <w:rPr>
          <w:rFonts w:ascii="Cambria" w:hAnsi="Cambria" w:cs="Baghdad"/>
          <w:bCs/>
          <w:highlight w:val="yellow"/>
        </w:rPr>
      </w:pPr>
    </w:p>
    <w:p w14:paraId="758DF79B" w14:textId="57A0D858" w:rsidR="00B462D4" w:rsidRDefault="00DD3E6A" w:rsidP="00514B0B">
      <w:pPr>
        <w:spacing w:line="276" w:lineRule="auto"/>
        <w:jc w:val="both"/>
        <w:rPr>
          <w:rFonts w:ascii="Cambria" w:hAnsi="Cambria" w:cs="Baghdad"/>
          <w:b/>
          <w:bCs/>
          <w:color w:val="FF0000"/>
        </w:rPr>
      </w:pPr>
      <w:r>
        <w:rPr>
          <w:rFonts w:ascii="Cambria" w:hAnsi="Cambria" w:cs="Baghdad"/>
          <w:b/>
          <w:bCs/>
        </w:rPr>
        <w:t xml:space="preserve">La </w:t>
      </w:r>
      <w:r w:rsidR="00362087">
        <w:rPr>
          <w:rFonts w:ascii="Cambria" w:hAnsi="Cambria" w:cs="Baghdad"/>
          <w:b/>
          <w:bCs/>
        </w:rPr>
        <w:t>evolución</w:t>
      </w:r>
      <w:r>
        <w:rPr>
          <w:rFonts w:ascii="Cambria" w:hAnsi="Cambria" w:cs="Baghdad"/>
          <w:b/>
          <w:bCs/>
        </w:rPr>
        <w:t xml:space="preserve"> el precio del alquiler </w:t>
      </w:r>
      <w:r w:rsidR="00362087">
        <w:rPr>
          <w:rFonts w:ascii="Cambria" w:hAnsi="Cambria" w:cs="Baghdad"/>
          <w:b/>
          <w:bCs/>
        </w:rPr>
        <w:t>sigue una senda más estable</w:t>
      </w:r>
      <w:r w:rsidR="0024012D" w:rsidRPr="0024012D">
        <w:rPr>
          <w:rFonts w:ascii="Cambria" w:hAnsi="Cambria" w:cs="Baghdad"/>
          <w:b/>
          <w:bCs/>
        </w:rPr>
        <w:t xml:space="preserve"> </w:t>
      </w:r>
    </w:p>
    <w:p w14:paraId="33BDBD34" w14:textId="3934ED1E" w:rsidR="0024012D" w:rsidRDefault="0024012D" w:rsidP="00514B0B">
      <w:pPr>
        <w:spacing w:line="276" w:lineRule="auto"/>
        <w:jc w:val="both"/>
        <w:rPr>
          <w:rFonts w:ascii="Cambria" w:hAnsi="Cambria" w:cs="Baghdad"/>
          <w:b/>
          <w:bCs/>
          <w:color w:val="FF0000"/>
        </w:rPr>
      </w:pPr>
    </w:p>
    <w:p w14:paraId="4E241A8C" w14:textId="2E13ADC4" w:rsidR="00CF0BCF" w:rsidRPr="00514B0B" w:rsidRDefault="00CF0BCF" w:rsidP="00514B0B">
      <w:pPr>
        <w:spacing w:line="276" w:lineRule="auto"/>
        <w:jc w:val="both"/>
        <w:rPr>
          <w:rFonts w:ascii="Cambria" w:hAnsi="Cambria" w:cs="Baghdad"/>
          <w:bCs/>
        </w:rPr>
      </w:pPr>
      <w:r w:rsidRPr="00514B0B">
        <w:rPr>
          <w:rFonts w:ascii="Cambria" w:hAnsi="Cambria" w:cs="Baghdad"/>
          <w:bCs/>
        </w:rPr>
        <w:t>En términos generales,</w:t>
      </w:r>
      <w:r w:rsidR="00514B0B" w:rsidRPr="00514B0B">
        <w:rPr>
          <w:rFonts w:ascii="Cambria" w:hAnsi="Cambria" w:cs="Baghdad"/>
          <w:bCs/>
        </w:rPr>
        <w:t xml:space="preserve"> los precios del alquiler han seguido una tendencia mucho más moderada que el mercado de compraventa, incluso con alguna tendencia a la baja.</w:t>
      </w:r>
      <w:r w:rsidR="00514B0B">
        <w:rPr>
          <w:rFonts w:ascii="Cambria" w:hAnsi="Cambria" w:cs="Baghdad"/>
          <w:bCs/>
        </w:rPr>
        <w:t xml:space="preserve"> De hecho, a diferencia del trimestre anterior no hay ninguna provincia con rentas superiores a 16</w:t>
      </w:r>
      <w:r w:rsidR="00514B0B" w:rsidRPr="00514B0B">
        <w:rPr>
          <w:rFonts w:ascii="Cambria" w:hAnsi="Cambria" w:cs="Baghdad"/>
          <w:bCs/>
        </w:rPr>
        <w:t>€/m²/mes</w:t>
      </w:r>
      <w:r w:rsidR="00514B0B">
        <w:rPr>
          <w:rFonts w:ascii="Cambria" w:hAnsi="Cambria" w:cs="Baghdad"/>
          <w:bCs/>
        </w:rPr>
        <w:t xml:space="preserve">. </w:t>
      </w:r>
      <w:r w:rsidRPr="00514B0B">
        <w:rPr>
          <w:rFonts w:ascii="Cambria" w:hAnsi="Cambria" w:cs="Baghdad"/>
          <w:bCs/>
        </w:rPr>
        <w:t xml:space="preserve">Barcelona (15,89 €/m²/mes) </w:t>
      </w:r>
      <w:r w:rsidR="00514B0B">
        <w:rPr>
          <w:rFonts w:ascii="Cambria" w:hAnsi="Cambria" w:cs="Baghdad"/>
          <w:bCs/>
        </w:rPr>
        <w:t>ha liderado</w:t>
      </w:r>
      <w:r w:rsidRPr="00514B0B">
        <w:rPr>
          <w:rFonts w:ascii="Cambria" w:hAnsi="Cambria" w:cs="Baghdad"/>
          <w:bCs/>
        </w:rPr>
        <w:t xml:space="preserve"> el ranking en cuanto a precios de alquiler más elevados, </w:t>
      </w:r>
      <w:r w:rsidR="00514B0B">
        <w:rPr>
          <w:rFonts w:ascii="Cambria" w:hAnsi="Cambria" w:cs="Baghdad"/>
          <w:bCs/>
        </w:rPr>
        <w:t xml:space="preserve">seguida de </w:t>
      </w:r>
      <w:r w:rsidRPr="00514B0B">
        <w:rPr>
          <w:rFonts w:ascii="Cambria" w:hAnsi="Cambria" w:cs="Baghdad"/>
          <w:bCs/>
        </w:rPr>
        <w:t>Madrid (14,96 €/m²/mes),</w:t>
      </w:r>
      <w:r w:rsidR="00514B0B">
        <w:rPr>
          <w:rFonts w:ascii="Cambria" w:hAnsi="Cambria" w:cs="Baghdad"/>
          <w:bCs/>
        </w:rPr>
        <w:t xml:space="preserve"> </w:t>
      </w:r>
      <w:r w:rsidRPr="00514B0B">
        <w:rPr>
          <w:rFonts w:ascii="Cambria" w:hAnsi="Cambria" w:cs="Baghdad"/>
          <w:bCs/>
        </w:rPr>
        <w:t xml:space="preserve">Guipúzcoa (14,30 €/m²/mes) y Baleares (13,07 €/m²/mes). </w:t>
      </w:r>
      <w:r w:rsidR="00514B0B">
        <w:rPr>
          <w:rFonts w:ascii="Cambria" w:hAnsi="Cambria" w:cs="Baghdad"/>
          <w:bCs/>
        </w:rPr>
        <w:t>Por otra parte, l</w:t>
      </w:r>
      <w:r w:rsidRPr="00514B0B">
        <w:rPr>
          <w:rFonts w:ascii="Cambria" w:hAnsi="Cambria" w:cs="Baghdad"/>
          <w:bCs/>
        </w:rPr>
        <w:t xml:space="preserve">as provincias con menor tendencia al alquiler y, por tanto, menores rentas, son Jaén, </w:t>
      </w:r>
      <w:r w:rsidRPr="00514B0B">
        <w:rPr>
          <w:rFonts w:ascii="Cambria" w:hAnsi="Cambria" w:cs="Baghdad"/>
          <w:bCs/>
        </w:rPr>
        <w:lastRenderedPageBreak/>
        <w:t>Zamora, Cuenca, Teruel y Cáceres; todas con unitarios de renta por debajo de los 5 €/m²/mes.</w:t>
      </w:r>
    </w:p>
    <w:p w14:paraId="507FB3DE" w14:textId="77777777" w:rsidR="00CF0BCF" w:rsidRPr="00514B0B" w:rsidRDefault="00CF0BCF" w:rsidP="00514B0B">
      <w:pPr>
        <w:spacing w:line="276" w:lineRule="auto"/>
        <w:jc w:val="both"/>
        <w:rPr>
          <w:rFonts w:ascii="Cambria" w:hAnsi="Cambria" w:cs="Baghdad"/>
          <w:bCs/>
        </w:rPr>
      </w:pPr>
    </w:p>
    <w:p w14:paraId="6214DEF0" w14:textId="10D8FEFA" w:rsidR="003C642B" w:rsidRPr="00514B0B" w:rsidRDefault="00514B0B" w:rsidP="00514B0B">
      <w:pPr>
        <w:spacing w:line="276" w:lineRule="auto"/>
        <w:jc w:val="both"/>
        <w:rPr>
          <w:rFonts w:ascii="Cambria" w:hAnsi="Cambria" w:cs="Baghdad"/>
          <w:bCs/>
        </w:rPr>
      </w:pPr>
      <w:r w:rsidRPr="00514B0B">
        <w:rPr>
          <w:rFonts w:ascii="Cambria" w:hAnsi="Cambria" w:cs="Baghdad"/>
          <w:bCs/>
        </w:rPr>
        <w:t>Por municipios</w:t>
      </w:r>
      <w:r w:rsidR="003C642B" w:rsidRPr="00514B0B">
        <w:rPr>
          <w:rFonts w:ascii="Cambria" w:hAnsi="Cambria" w:cs="Baghdad"/>
          <w:bCs/>
        </w:rPr>
        <w:t>, l</w:t>
      </w:r>
      <w:r w:rsidRPr="00514B0B">
        <w:rPr>
          <w:rFonts w:ascii="Cambria" w:hAnsi="Cambria" w:cs="Baghdad"/>
          <w:bCs/>
        </w:rPr>
        <w:t>as únicas localidades</w:t>
      </w:r>
      <w:r w:rsidR="003C642B" w:rsidRPr="00514B0B">
        <w:rPr>
          <w:rFonts w:ascii="Cambria" w:hAnsi="Cambria" w:cs="Baghdad"/>
          <w:bCs/>
        </w:rPr>
        <w:t xml:space="preserve"> con rentas superiores a los 16 €/m²/mes siguen siendo Barcelona y Madrid, si bien San Sebastián se acerca con un promedio de 15,4 €/m²/mes. En estas ciudades, los precios de alquiler de vivienda media de 90 m² se sitúan en torno a los 1.600€.  En cambio, los municipios de más de 50.000 habitantes con el alquiler de vivienda más bajo son Elda, Alcoy y Linares; con unitarios inferiores a los 4,5 €/m²/mes.</w:t>
      </w:r>
    </w:p>
    <w:p w14:paraId="53BBAE27" w14:textId="77777777" w:rsidR="003C642B" w:rsidRDefault="003C642B" w:rsidP="00645637">
      <w:pPr>
        <w:spacing w:line="276" w:lineRule="auto"/>
        <w:jc w:val="both"/>
        <w:rPr>
          <w:rFonts w:ascii="Cambria" w:hAnsi="Cambria" w:cs="Baghdad"/>
          <w:b/>
          <w:bCs/>
          <w:color w:val="FF0000"/>
        </w:rPr>
      </w:pPr>
    </w:p>
    <w:p w14:paraId="584E5283" w14:textId="77777777" w:rsidR="00F00728" w:rsidRPr="0024012D" w:rsidRDefault="00F00728" w:rsidP="00645637">
      <w:pPr>
        <w:spacing w:line="276" w:lineRule="auto"/>
        <w:jc w:val="both"/>
        <w:rPr>
          <w:rFonts w:ascii="Cambria" w:hAnsi="Cambria" w:cs="Baghdad"/>
          <w:bCs/>
        </w:rPr>
      </w:pPr>
    </w:p>
    <w:p w14:paraId="4BC26243" w14:textId="77777777" w:rsidR="00874910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b/>
          <w:bCs/>
          <w:sz w:val="22"/>
          <w:szCs w:val="22"/>
        </w:rPr>
      </w:pPr>
      <w:bookmarkStart w:id="3" w:name="_Hlk510432707"/>
      <w:r>
        <w:rPr>
          <w:rFonts w:ascii="Cambria" w:hAnsi="Cambria" w:cs="Baghdad"/>
          <w:b/>
          <w:bCs/>
          <w:sz w:val="22"/>
          <w:szCs w:val="22"/>
        </w:rPr>
        <w:t>Acerca de Gesvalt</w:t>
      </w:r>
    </w:p>
    <w:p w14:paraId="2F5BE464" w14:textId="2493A771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color w:val="0000FF"/>
          <w:sz w:val="22"/>
          <w:szCs w:val="22"/>
        </w:rPr>
        <w:t xml:space="preserve">Gesvalt </w:t>
      </w:r>
      <w:r>
        <w:rPr>
          <w:rFonts w:ascii="Cambria" w:hAnsi="Cambria" w:cs="Baghdad"/>
          <w:sz w:val="22"/>
          <w:szCs w:val="22"/>
        </w:rPr>
        <w:t xml:space="preserve">es una compañía de referencia en el sector de la consultoría, valoración y actuaciones técnicas. Su experiencia de más de 20 años, un equipo de profesionales altamente cualificados y el firme compromiso por ofrecer un servicio de máxima calidad, son las claves para convertirse en socios estratégicos de las principales compañías privadas y entidades públicas. </w:t>
      </w:r>
    </w:p>
    <w:p w14:paraId="73559975" w14:textId="237FC51E" w:rsidR="000B0265" w:rsidRDefault="000B0265" w:rsidP="000B026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 xml:space="preserve">Cuenta con gran implantación de oficinas en España, Portugal y Colombia. La firma forma parte también de la red internacional VRG que le permite operar en los principales países del mundo. </w:t>
      </w:r>
    </w:p>
    <w:p w14:paraId="1F6535DB" w14:textId="77777777" w:rsidR="007A2443" w:rsidRDefault="007A2443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</w:p>
    <w:p w14:paraId="1BA46FF2" w14:textId="77777777" w:rsidR="007A2443" w:rsidRDefault="007A2443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</w:p>
    <w:p w14:paraId="35ED0FEC" w14:textId="5951367E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 xml:space="preserve">Puedes seguirnos en: </w:t>
      </w:r>
    </w:p>
    <w:p w14:paraId="6288924B" w14:textId="1F3937D4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noProof/>
          <w:sz w:val="22"/>
          <w:szCs w:val="22"/>
          <w:lang w:eastAsia="es-ES_tradnl"/>
        </w:rPr>
        <w:drawing>
          <wp:inline distT="0" distB="0" distL="0" distR="0" wp14:anchorId="7772890C" wp14:editId="67180308">
            <wp:extent cx="533400" cy="533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imes"/>
          <w:sz w:val="22"/>
          <w:szCs w:val="22"/>
        </w:rPr>
        <w:t xml:space="preserve"> </w:t>
      </w:r>
      <w:r>
        <w:rPr>
          <w:rFonts w:ascii="Cambria" w:hAnsi="Cambria" w:cs="Times"/>
          <w:noProof/>
          <w:sz w:val="22"/>
          <w:szCs w:val="22"/>
          <w:lang w:eastAsia="es-ES_tradnl"/>
        </w:rPr>
        <w:drawing>
          <wp:inline distT="0" distB="0" distL="0" distR="0" wp14:anchorId="00008787" wp14:editId="17746F91">
            <wp:extent cx="466725" cy="485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144FA" w14:textId="77777777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</w:p>
    <w:p w14:paraId="2A9FFCB8" w14:textId="77777777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</w:p>
    <w:p w14:paraId="56AEE6C6" w14:textId="77777777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b/>
          <w:bCs/>
          <w:sz w:val="22"/>
          <w:szCs w:val="22"/>
        </w:rPr>
        <w:t xml:space="preserve">Para más información: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B0265" w14:paraId="694E9290" w14:textId="77777777" w:rsidTr="000B0265">
        <w:tc>
          <w:tcPr>
            <w:tcW w:w="4414" w:type="dxa"/>
            <w:hideMark/>
          </w:tcPr>
          <w:p w14:paraId="0ED8222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Ana de la Fuente </w:t>
            </w:r>
          </w:p>
          <w:p w14:paraId="14A3256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Paseo de la Castellana, 141 </w:t>
            </w:r>
          </w:p>
          <w:p w14:paraId="51DEEE8E" w14:textId="77777777" w:rsidR="000B0265" w:rsidRDefault="000B0265">
            <w:pPr>
              <w:rPr>
                <w:rFonts w:ascii="Cambria" w:hAnsi="Cambria"/>
                <w:color w:val="0B4CB4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28046 – Madrid </w:t>
            </w:r>
            <w:hyperlink r:id="rId11" w:history="1">
              <w:r>
                <w:rPr>
                  <w:rStyle w:val="Hipervnculo"/>
                  <w:rFonts w:ascii="Cambria" w:hAnsi="Cambria" w:cs="Times"/>
                  <w:sz w:val="22"/>
                  <w:szCs w:val="22"/>
                </w:rPr>
                <w:t>afuente@gesvalt.es</w:t>
              </w:r>
            </w:hyperlink>
            <w:r>
              <w:rPr>
                <w:rFonts w:ascii="Cambria" w:hAnsi="Cambria"/>
                <w:color w:val="0B4CB4"/>
                <w:sz w:val="22"/>
                <w:szCs w:val="22"/>
              </w:rPr>
              <w:t xml:space="preserve"> </w:t>
            </w:r>
          </w:p>
          <w:p w14:paraId="7072AD60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91 457 60 57 </w:t>
            </w:r>
          </w:p>
        </w:tc>
        <w:tc>
          <w:tcPr>
            <w:tcW w:w="4414" w:type="dxa"/>
            <w:hideMark/>
          </w:tcPr>
          <w:p w14:paraId="7A723C60" w14:textId="59729EB5" w:rsidR="000B0265" w:rsidRDefault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Eva Tuñas </w:t>
            </w:r>
          </w:p>
          <w:p w14:paraId="0B831C80" w14:textId="392D8EF4" w:rsidR="000B0265" w:rsidRDefault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B4CB4"/>
                <w:sz w:val="22"/>
                <w:szCs w:val="22"/>
              </w:rPr>
              <w:t>etunas@kreab.com</w:t>
            </w:r>
          </w:p>
          <w:p w14:paraId="3FE90416" w14:textId="721D6D96" w:rsidR="000B0265" w:rsidRDefault="00413BE4" w:rsidP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+34 </w:t>
            </w:r>
            <w:r w:rsidRPr="00413BE4">
              <w:rPr>
                <w:rFonts w:ascii="Cambria" w:hAnsi="Cambria"/>
                <w:sz w:val="22"/>
                <w:szCs w:val="22"/>
              </w:rPr>
              <w:t>635186419</w:t>
            </w:r>
          </w:p>
        </w:tc>
      </w:tr>
      <w:tr w:rsidR="000B0265" w:rsidRPr="007E129B" w14:paraId="491F7145" w14:textId="77777777" w:rsidTr="000B0265">
        <w:tc>
          <w:tcPr>
            <w:tcW w:w="4414" w:type="dxa"/>
          </w:tcPr>
          <w:p w14:paraId="06597E9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14" w:type="dxa"/>
            <w:hideMark/>
          </w:tcPr>
          <w:p w14:paraId="560DC716" w14:textId="728A953F" w:rsidR="00FA6CB7" w:rsidRPr="00180884" w:rsidRDefault="003F19BC" w:rsidP="00FA6CB7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>
              <w:rPr>
                <w:rFonts w:ascii="Cambria" w:hAnsi="Cambria"/>
                <w:sz w:val="22"/>
                <w:szCs w:val="22"/>
                <w:lang w:val="it-IT"/>
              </w:rPr>
              <w:t xml:space="preserve">Daniel Santiago </w:t>
            </w:r>
          </w:p>
          <w:p w14:paraId="699B7C85" w14:textId="2D3297B1" w:rsidR="00FA6CB7" w:rsidRPr="00180884" w:rsidRDefault="003F19BC" w:rsidP="00FA6CB7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>
              <w:rPr>
                <w:rFonts w:ascii="Cambria" w:hAnsi="Cambria"/>
                <w:color w:val="0B4CB4"/>
                <w:sz w:val="22"/>
                <w:szCs w:val="22"/>
                <w:lang w:val="it-IT"/>
              </w:rPr>
              <w:t>dsantiago@kreab.com</w:t>
            </w:r>
          </w:p>
          <w:p w14:paraId="5392FDCD" w14:textId="5DA93085" w:rsidR="000B0265" w:rsidRPr="003F19BC" w:rsidRDefault="0014393A" w:rsidP="003F19BC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7C43CC">
              <w:rPr>
                <w:rFonts w:ascii="Cambria" w:hAnsi="Cambria"/>
                <w:sz w:val="22"/>
                <w:szCs w:val="22"/>
                <w:lang w:val="en-GB"/>
              </w:rPr>
              <w:t>+34  692 52 87 60</w:t>
            </w:r>
          </w:p>
        </w:tc>
      </w:tr>
      <w:bookmarkEnd w:id="3"/>
    </w:tbl>
    <w:p w14:paraId="54670864" w14:textId="510BE0D1" w:rsidR="00920080" w:rsidRPr="003F19BC" w:rsidRDefault="00920080" w:rsidP="00A064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/>
          <w:lang w:val="en-US"/>
        </w:rPr>
      </w:pPr>
    </w:p>
    <w:sectPr w:rsidR="00920080" w:rsidRPr="003F19BC" w:rsidSect="00920080">
      <w:headerReference w:type="default" r:id="rId12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373B" w14:textId="77777777" w:rsidR="00683C60" w:rsidRDefault="00683C60" w:rsidP="00AD6E95">
      <w:r>
        <w:separator/>
      </w:r>
    </w:p>
  </w:endnote>
  <w:endnote w:type="continuationSeparator" w:id="0">
    <w:p w14:paraId="0484B458" w14:textId="77777777" w:rsidR="00683C60" w:rsidRDefault="00683C60" w:rsidP="00AD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﷽ౢ뫝洀Ç悀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ghdad">
    <w:altName w:val="﷽﷽﷽﷽﷽﷽﷽﷽䛠:恀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60C6" w14:textId="77777777" w:rsidR="00683C60" w:rsidRDefault="00683C60" w:rsidP="00AD6E95">
      <w:r>
        <w:separator/>
      </w:r>
    </w:p>
  </w:footnote>
  <w:footnote w:type="continuationSeparator" w:id="0">
    <w:p w14:paraId="084B50E4" w14:textId="77777777" w:rsidR="00683C60" w:rsidRDefault="00683C60" w:rsidP="00AD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8045" w14:textId="77777777" w:rsidR="004909DE" w:rsidRDefault="004909DE" w:rsidP="00AB7942">
    <w:pPr>
      <w:pStyle w:val="Encabezado"/>
    </w:pPr>
    <w:r>
      <w:rPr>
        <w:rFonts w:ascii="Times" w:hAnsi="Times" w:cs="Times"/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4993A72E" wp14:editId="4081777D">
          <wp:simplePos x="0" y="0"/>
          <wp:positionH relativeFrom="column">
            <wp:posOffset>3768090</wp:posOffset>
          </wp:positionH>
          <wp:positionV relativeFrom="paragraph">
            <wp:posOffset>-19050</wp:posOffset>
          </wp:positionV>
          <wp:extent cx="1571625" cy="452755"/>
          <wp:effectExtent l="0" t="0" r="9525" b="444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</w:t>
    </w:r>
  </w:p>
  <w:p w14:paraId="4A5A30E0" w14:textId="77777777" w:rsidR="00874910" w:rsidRDefault="00874910" w:rsidP="00AB7942">
    <w:pPr>
      <w:pStyle w:val="Encabezado"/>
    </w:pPr>
  </w:p>
  <w:p w14:paraId="5FD620E8" w14:textId="77777777" w:rsidR="00874910" w:rsidRDefault="00874910" w:rsidP="008749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643CE2"/>
    <w:multiLevelType w:val="hybridMultilevel"/>
    <w:tmpl w:val="E99EE84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24A91"/>
    <w:multiLevelType w:val="hybridMultilevel"/>
    <w:tmpl w:val="A39409B0"/>
    <w:lvl w:ilvl="0" w:tplc="0C0A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7C3A20BA"/>
    <w:multiLevelType w:val="hybridMultilevel"/>
    <w:tmpl w:val="86D88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5"/>
    <w:rsid w:val="000209E5"/>
    <w:rsid w:val="00026219"/>
    <w:rsid w:val="00030C2A"/>
    <w:rsid w:val="00031AAE"/>
    <w:rsid w:val="00032900"/>
    <w:rsid w:val="00034096"/>
    <w:rsid w:val="000377E2"/>
    <w:rsid w:val="000413AB"/>
    <w:rsid w:val="000437F8"/>
    <w:rsid w:val="00055F34"/>
    <w:rsid w:val="00063E68"/>
    <w:rsid w:val="00073522"/>
    <w:rsid w:val="00082F17"/>
    <w:rsid w:val="0008443E"/>
    <w:rsid w:val="00090367"/>
    <w:rsid w:val="000961DD"/>
    <w:rsid w:val="00096772"/>
    <w:rsid w:val="000970CB"/>
    <w:rsid w:val="000A29A9"/>
    <w:rsid w:val="000B0265"/>
    <w:rsid w:val="000B3FDF"/>
    <w:rsid w:val="000C5AF9"/>
    <w:rsid w:val="000D2536"/>
    <w:rsid w:val="000D68BD"/>
    <w:rsid w:val="000E1695"/>
    <w:rsid w:val="000E1D3E"/>
    <w:rsid w:val="000F12B8"/>
    <w:rsid w:val="00115867"/>
    <w:rsid w:val="001159D3"/>
    <w:rsid w:val="001169FC"/>
    <w:rsid w:val="001179F0"/>
    <w:rsid w:val="00121C5D"/>
    <w:rsid w:val="00123696"/>
    <w:rsid w:val="00124E9E"/>
    <w:rsid w:val="0012610B"/>
    <w:rsid w:val="00126AD3"/>
    <w:rsid w:val="0013667B"/>
    <w:rsid w:val="0014393A"/>
    <w:rsid w:val="00147942"/>
    <w:rsid w:val="00147BF1"/>
    <w:rsid w:val="00160CBF"/>
    <w:rsid w:val="00164CA0"/>
    <w:rsid w:val="0017562B"/>
    <w:rsid w:val="00180884"/>
    <w:rsid w:val="00180C14"/>
    <w:rsid w:val="00180E2F"/>
    <w:rsid w:val="00187777"/>
    <w:rsid w:val="00197AE1"/>
    <w:rsid w:val="001A1E7D"/>
    <w:rsid w:val="001A7934"/>
    <w:rsid w:val="001B70C7"/>
    <w:rsid w:val="001C32F2"/>
    <w:rsid w:val="001C4F98"/>
    <w:rsid w:val="00207C8B"/>
    <w:rsid w:val="00224CEE"/>
    <w:rsid w:val="002344A1"/>
    <w:rsid w:val="0023509E"/>
    <w:rsid w:val="0024012D"/>
    <w:rsid w:val="00261B70"/>
    <w:rsid w:val="0026592C"/>
    <w:rsid w:val="00267C73"/>
    <w:rsid w:val="002801CB"/>
    <w:rsid w:val="00283174"/>
    <w:rsid w:val="00284B9A"/>
    <w:rsid w:val="00295EB1"/>
    <w:rsid w:val="002B1F4A"/>
    <w:rsid w:val="002B2170"/>
    <w:rsid w:val="002B3618"/>
    <w:rsid w:val="002B5628"/>
    <w:rsid w:val="002C05A7"/>
    <w:rsid w:val="002C3030"/>
    <w:rsid w:val="002C3817"/>
    <w:rsid w:val="002D220E"/>
    <w:rsid w:val="002D6008"/>
    <w:rsid w:val="002E6C1C"/>
    <w:rsid w:val="002E7195"/>
    <w:rsid w:val="002E71F4"/>
    <w:rsid w:val="003024DD"/>
    <w:rsid w:val="00304504"/>
    <w:rsid w:val="00306FE5"/>
    <w:rsid w:val="00307D77"/>
    <w:rsid w:val="0033531A"/>
    <w:rsid w:val="003411DF"/>
    <w:rsid w:val="0035210E"/>
    <w:rsid w:val="0036033B"/>
    <w:rsid w:val="00362087"/>
    <w:rsid w:val="00362330"/>
    <w:rsid w:val="00380F42"/>
    <w:rsid w:val="00383069"/>
    <w:rsid w:val="00394265"/>
    <w:rsid w:val="003A01F4"/>
    <w:rsid w:val="003B278F"/>
    <w:rsid w:val="003B2837"/>
    <w:rsid w:val="003B28A6"/>
    <w:rsid w:val="003B5A19"/>
    <w:rsid w:val="003B728E"/>
    <w:rsid w:val="003C642B"/>
    <w:rsid w:val="003C6CAD"/>
    <w:rsid w:val="003D1C24"/>
    <w:rsid w:val="003D2ABC"/>
    <w:rsid w:val="003E7508"/>
    <w:rsid w:val="003F19BC"/>
    <w:rsid w:val="003F5DAF"/>
    <w:rsid w:val="003F6674"/>
    <w:rsid w:val="004041B3"/>
    <w:rsid w:val="004071D0"/>
    <w:rsid w:val="00413BE4"/>
    <w:rsid w:val="00415540"/>
    <w:rsid w:val="00440906"/>
    <w:rsid w:val="00441796"/>
    <w:rsid w:val="00446DD9"/>
    <w:rsid w:val="00450F32"/>
    <w:rsid w:val="00450F3D"/>
    <w:rsid w:val="004510F2"/>
    <w:rsid w:val="00452E43"/>
    <w:rsid w:val="004578AE"/>
    <w:rsid w:val="00461C12"/>
    <w:rsid w:val="004636A2"/>
    <w:rsid w:val="004746CE"/>
    <w:rsid w:val="00480F07"/>
    <w:rsid w:val="00481337"/>
    <w:rsid w:val="004909DE"/>
    <w:rsid w:val="00497DEA"/>
    <w:rsid w:val="004A6695"/>
    <w:rsid w:val="004A7BCF"/>
    <w:rsid w:val="004B05F5"/>
    <w:rsid w:val="004B2C9A"/>
    <w:rsid w:val="004B37C1"/>
    <w:rsid w:val="004B49F2"/>
    <w:rsid w:val="004B5569"/>
    <w:rsid w:val="004C4C8E"/>
    <w:rsid w:val="004D7C50"/>
    <w:rsid w:val="004E07FF"/>
    <w:rsid w:val="004E6DC9"/>
    <w:rsid w:val="004E7DF9"/>
    <w:rsid w:val="00502121"/>
    <w:rsid w:val="005025BE"/>
    <w:rsid w:val="00514B0B"/>
    <w:rsid w:val="00525C6F"/>
    <w:rsid w:val="00537407"/>
    <w:rsid w:val="0056301A"/>
    <w:rsid w:val="00594AC7"/>
    <w:rsid w:val="005950ED"/>
    <w:rsid w:val="005A41B0"/>
    <w:rsid w:val="005A548A"/>
    <w:rsid w:val="005A5AA0"/>
    <w:rsid w:val="005B6ADD"/>
    <w:rsid w:val="005C0CD7"/>
    <w:rsid w:val="005D33B5"/>
    <w:rsid w:val="005D6655"/>
    <w:rsid w:val="005E146D"/>
    <w:rsid w:val="005E3157"/>
    <w:rsid w:val="005E737C"/>
    <w:rsid w:val="00600662"/>
    <w:rsid w:val="006051BE"/>
    <w:rsid w:val="006136BB"/>
    <w:rsid w:val="0061403C"/>
    <w:rsid w:val="00614A70"/>
    <w:rsid w:val="0061763D"/>
    <w:rsid w:val="0062364D"/>
    <w:rsid w:val="00642840"/>
    <w:rsid w:val="00643D4B"/>
    <w:rsid w:val="00645637"/>
    <w:rsid w:val="00647C23"/>
    <w:rsid w:val="0065077B"/>
    <w:rsid w:val="006526A8"/>
    <w:rsid w:val="00654A67"/>
    <w:rsid w:val="00670988"/>
    <w:rsid w:val="006727A2"/>
    <w:rsid w:val="00683C60"/>
    <w:rsid w:val="00694CDB"/>
    <w:rsid w:val="00695541"/>
    <w:rsid w:val="006A193F"/>
    <w:rsid w:val="006A3E26"/>
    <w:rsid w:val="006A4DA9"/>
    <w:rsid w:val="006B65EF"/>
    <w:rsid w:val="006B74A6"/>
    <w:rsid w:val="006C6EE5"/>
    <w:rsid w:val="006D0D76"/>
    <w:rsid w:val="006D4F86"/>
    <w:rsid w:val="006D67D5"/>
    <w:rsid w:val="006E55D3"/>
    <w:rsid w:val="006E55EB"/>
    <w:rsid w:val="006F4BF7"/>
    <w:rsid w:val="00700C74"/>
    <w:rsid w:val="00707C33"/>
    <w:rsid w:val="007139DB"/>
    <w:rsid w:val="00715722"/>
    <w:rsid w:val="00730F8F"/>
    <w:rsid w:val="00764EBE"/>
    <w:rsid w:val="00765FD1"/>
    <w:rsid w:val="007669C7"/>
    <w:rsid w:val="00767D2A"/>
    <w:rsid w:val="0077095A"/>
    <w:rsid w:val="00772E74"/>
    <w:rsid w:val="00773FB0"/>
    <w:rsid w:val="0078176F"/>
    <w:rsid w:val="00787D15"/>
    <w:rsid w:val="007A0C6D"/>
    <w:rsid w:val="007A2443"/>
    <w:rsid w:val="007A4FA2"/>
    <w:rsid w:val="007B0E84"/>
    <w:rsid w:val="007B735E"/>
    <w:rsid w:val="007C036F"/>
    <w:rsid w:val="007C395A"/>
    <w:rsid w:val="007C43CC"/>
    <w:rsid w:val="007C5712"/>
    <w:rsid w:val="007D2838"/>
    <w:rsid w:val="007E129B"/>
    <w:rsid w:val="007E26A4"/>
    <w:rsid w:val="007E7893"/>
    <w:rsid w:val="007F0522"/>
    <w:rsid w:val="007F1BD6"/>
    <w:rsid w:val="00804422"/>
    <w:rsid w:val="00807B01"/>
    <w:rsid w:val="00814136"/>
    <w:rsid w:val="0082419E"/>
    <w:rsid w:val="00826BEE"/>
    <w:rsid w:val="00834FF7"/>
    <w:rsid w:val="00835B72"/>
    <w:rsid w:val="00841A60"/>
    <w:rsid w:val="008470B3"/>
    <w:rsid w:val="00851021"/>
    <w:rsid w:val="00853AC5"/>
    <w:rsid w:val="00853BFB"/>
    <w:rsid w:val="00856E6B"/>
    <w:rsid w:val="0086061E"/>
    <w:rsid w:val="0086435D"/>
    <w:rsid w:val="00874910"/>
    <w:rsid w:val="008749C5"/>
    <w:rsid w:val="008846E2"/>
    <w:rsid w:val="00885184"/>
    <w:rsid w:val="00885204"/>
    <w:rsid w:val="00887CE9"/>
    <w:rsid w:val="00891E71"/>
    <w:rsid w:val="00893757"/>
    <w:rsid w:val="008B5DCA"/>
    <w:rsid w:val="008E2E6A"/>
    <w:rsid w:val="008E6757"/>
    <w:rsid w:val="008F7CDF"/>
    <w:rsid w:val="00910266"/>
    <w:rsid w:val="0091080C"/>
    <w:rsid w:val="009127EF"/>
    <w:rsid w:val="00920080"/>
    <w:rsid w:val="009222BB"/>
    <w:rsid w:val="00923CC6"/>
    <w:rsid w:val="00926686"/>
    <w:rsid w:val="0093100D"/>
    <w:rsid w:val="0093153A"/>
    <w:rsid w:val="00936643"/>
    <w:rsid w:val="0093763B"/>
    <w:rsid w:val="0094238A"/>
    <w:rsid w:val="00942958"/>
    <w:rsid w:val="00945E6F"/>
    <w:rsid w:val="00952AF2"/>
    <w:rsid w:val="0096056F"/>
    <w:rsid w:val="0096411F"/>
    <w:rsid w:val="00970C15"/>
    <w:rsid w:val="00970DEA"/>
    <w:rsid w:val="00983A18"/>
    <w:rsid w:val="00990C75"/>
    <w:rsid w:val="009A39F5"/>
    <w:rsid w:val="009A445E"/>
    <w:rsid w:val="009A6192"/>
    <w:rsid w:val="009A63D2"/>
    <w:rsid w:val="009C582F"/>
    <w:rsid w:val="009C60AA"/>
    <w:rsid w:val="009D18C0"/>
    <w:rsid w:val="009D2A6B"/>
    <w:rsid w:val="009D2DBD"/>
    <w:rsid w:val="009D61DC"/>
    <w:rsid w:val="009D6B91"/>
    <w:rsid w:val="009E0E51"/>
    <w:rsid w:val="009E2C40"/>
    <w:rsid w:val="009F54E6"/>
    <w:rsid w:val="00A0006C"/>
    <w:rsid w:val="00A010E8"/>
    <w:rsid w:val="00A03CCA"/>
    <w:rsid w:val="00A0642D"/>
    <w:rsid w:val="00A15E0E"/>
    <w:rsid w:val="00A34382"/>
    <w:rsid w:val="00A363A1"/>
    <w:rsid w:val="00A41FFB"/>
    <w:rsid w:val="00A45248"/>
    <w:rsid w:val="00A509DF"/>
    <w:rsid w:val="00A52672"/>
    <w:rsid w:val="00A5315F"/>
    <w:rsid w:val="00A56B4A"/>
    <w:rsid w:val="00A63EB9"/>
    <w:rsid w:val="00A74B1A"/>
    <w:rsid w:val="00A75555"/>
    <w:rsid w:val="00A76264"/>
    <w:rsid w:val="00A93E66"/>
    <w:rsid w:val="00A96FD3"/>
    <w:rsid w:val="00AA558C"/>
    <w:rsid w:val="00AB7441"/>
    <w:rsid w:val="00AB7942"/>
    <w:rsid w:val="00AC39B2"/>
    <w:rsid w:val="00AC6215"/>
    <w:rsid w:val="00AD3665"/>
    <w:rsid w:val="00AD6E95"/>
    <w:rsid w:val="00AD7A96"/>
    <w:rsid w:val="00AE0B6C"/>
    <w:rsid w:val="00AE1712"/>
    <w:rsid w:val="00AE1D43"/>
    <w:rsid w:val="00AF0541"/>
    <w:rsid w:val="00AF3817"/>
    <w:rsid w:val="00AF6B01"/>
    <w:rsid w:val="00B067F0"/>
    <w:rsid w:val="00B12737"/>
    <w:rsid w:val="00B14A03"/>
    <w:rsid w:val="00B151BA"/>
    <w:rsid w:val="00B30EFD"/>
    <w:rsid w:val="00B3416C"/>
    <w:rsid w:val="00B35BE9"/>
    <w:rsid w:val="00B416B0"/>
    <w:rsid w:val="00B43E75"/>
    <w:rsid w:val="00B462D4"/>
    <w:rsid w:val="00B621C8"/>
    <w:rsid w:val="00B627FF"/>
    <w:rsid w:val="00B6517B"/>
    <w:rsid w:val="00B6647C"/>
    <w:rsid w:val="00B71CB4"/>
    <w:rsid w:val="00B77B96"/>
    <w:rsid w:val="00B81227"/>
    <w:rsid w:val="00B81F75"/>
    <w:rsid w:val="00B85E47"/>
    <w:rsid w:val="00BB426E"/>
    <w:rsid w:val="00BB4BBB"/>
    <w:rsid w:val="00BB7401"/>
    <w:rsid w:val="00BD358C"/>
    <w:rsid w:val="00BD5F22"/>
    <w:rsid w:val="00BE1917"/>
    <w:rsid w:val="00BE4BA6"/>
    <w:rsid w:val="00BE4E11"/>
    <w:rsid w:val="00BE5989"/>
    <w:rsid w:val="00BE75C0"/>
    <w:rsid w:val="00C00F2A"/>
    <w:rsid w:val="00C160CF"/>
    <w:rsid w:val="00C2004C"/>
    <w:rsid w:val="00C30A45"/>
    <w:rsid w:val="00C30EBD"/>
    <w:rsid w:val="00C3165A"/>
    <w:rsid w:val="00C46BB3"/>
    <w:rsid w:val="00C52BFA"/>
    <w:rsid w:val="00C65521"/>
    <w:rsid w:val="00C66898"/>
    <w:rsid w:val="00C70802"/>
    <w:rsid w:val="00C72775"/>
    <w:rsid w:val="00C72F5D"/>
    <w:rsid w:val="00C8012F"/>
    <w:rsid w:val="00C855BD"/>
    <w:rsid w:val="00C87C06"/>
    <w:rsid w:val="00C90E57"/>
    <w:rsid w:val="00C96A69"/>
    <w:rsid w:val="00C97651"/>
    <w:rsid w:val="00CB384E"/>
    <w:rsid w:val="00CC0AF1"/>
    <w:rsid w:val="00CC51FF"/>
    <w:rsid w:val="00CC622F"/>
    <w:rsid w:val="00CD42FB"/>
    <w:rsid w:val="00CD6872"/>
    <w:rsid w:val="00CF031B"/>
    <w:rsid w:val="00CF0BCF"/>
    <w:rsid w:val="00CF5039"/>
    <w:rsid w:val="00CF7866"/>
    <w:rsid w:val="00D00A29"/>
    <w:rsid w:val="00D03AEC"/>
    <w:rsid w:val="00D12986"/>
    <w:rsid w:val="00D2152B"/>
    <w:rsid w:val="00D2705E"/>
    <w:rsid w:val="00D34958"/>
    <w:rsid w:val="00D34B03"/>
    <w:rsid w:val="00D400D1"/>
    <w:rsid w:val="00D423C2"/>
    <w:rsid w:val="00D42A06"/>
    <w:rsid w:val="00D54008"/>
    <w:rsid w:val="00D55C90"/>
    <w:rsid w:val="00D72AAD"/>
    <w:rsid w:val="00D777FE"/>
    <w:rsid w:val="00D778CD"/>
    <w:rsid w:val="00D84A86"/>
    <w:rsid w:val="00D90DF2"/>
    <w:rsid w:val="00D92F9E"/>
    <w:rsid w:val="00D932D5"/>
    <w:rsid w:val="00D96B69"/>
    <w:rsid w:val="00DA1268"/>
    <w:rsid w:val="00DA2FCD"/>
    <w:rsid w:val="00DA4A72"/>
    <w:rsid w:val="00DC3268"/>
    <w:rsid w:val="00DD3E6A"/>
    <w:rsid w:val="00DD6442"/>
    <w:rsid w:val="00DD71B8"/>
    <w:rsid w:val="00DE7F03"/>
    <w:rsid w:val="00DF15D8"/>
    <w:rsid w:val="00DF4CF9"/>
    <w:rsid w:val="00DF701D"/>
    <w:rsid w:val="00E013AC"/>
    <w:rsid w:val="00E03AEA"/>
    <w:rsid w:val="00E16A14"/>
    <w:rsid w:val="00E17677"/>
    <w:rsid w:val="00E20A38"/>
    <w:rsid w:val="00E20BC0"/>
    <w:rsid w:val="00E24547"/>
    <w:rsid w:val="00E25714"/>
    <w:rsid w:val="00E366FE"/>
    <w:rsid w:val="00E46381"/>
    <w:rsid w:val="00E46417"/>
    <w:rsid w:val="00E51999"/>
    <w:rsid w:val="00E52A0C"/>
    <w:rsid w:val="00E5718A"/>
    <w:rsid w:val="00E67862"/>
    <w:rsid w:val="00E735C6"/>
    <w:rsid w:val="00E73868"/>
    <w:rsid w:val="00E73B77"/>
    <w:rsid w:val="00E73BE2"/>
    <w:rsid w:val="00E816CF"/>
    <w:rsid w:val="00E86847"/>
    <w:rsid w:val="00EB05AD"/>
    <w:rsid w:val="00EB2DA1"/>
    <w:rsid w:val="00EB6F0F"/>
    <w:rsid w:val="00EC534D"/>
    <w:rsid w:val="00EC7BBB"/>
    <w:rsid w:val="00ED34F7"/>
    <w:rsid w:val="00EF2C4F"/>
    <w:rsid w:val="00EF607D"/>
    <w:rsid w:val="00F00728"/>
    <w:rsid w:val="00F01926"/>
    <w:rsid w:val="00F0576A"/>
    <w:rsid w:val="00F06820"/>
    <w:rsid w:val="00F14082"/>
    <w:rsid w:val="00F27C8F"/>
    <w:rsid w:val="00F410A6"/>
    <w:rsid w:val="00F456E9"/>
    <w:rsid w:val="00F56048"/>
    <w:rsid w:val="00F5662F"/>
    <w:rsid w:val="00F60264"/>
    <w:rsid w:val="00F6150C"/>
    <w:rsid w:val="00F62FBC"/>
    <w:rsid w:val="00F746D7"/>
    <w:rsid w:val="00F76D30"/>
    <w:rsid w:val="00F81733"/>
    <w:rsid w:val="00F817B9"/>
    <w:rsid w:val="00F81873"/>
    <w:rsid w:val="00F819F5"/>
    <w:rsid w:val="00F82EE4"/>
    <w:rsid w:val="00F91ECB"/>
    <w:rsid w:val="00F950FD"/>
    <w:rsid w:val="00F96600"/>
    <w:rsid w:val="00FA6CB7"/>
    <w:rsid w:val="00FC0619"/>
    <w:rsid w:val="00FC13B0"/>
    <w:rsid w:val="00FC4D27"/>
    <w:rsid w:val="00FD0D29"/>
    <w:rsid w:val="00FD77E4"/>
    <w:rsid w:val="00FE7EA7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B9753F"/>
  <w15:docId w15:val="{356A98B9-DAC8-451F-82AF-9B66EC2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E95"/>
  </w:style>
  <w:style w:type="paragraph" w:styleId="Piedepgina">
    <w:name w:val="footer"/>
    <w:basedOn w:val="Normal"/>
    <w:link w:val="Piedepgina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95"/>
  </w:style>
  <w:style w:type="table" w:styleId="Tablaconcuadrcula">
    <w:name w:val="Table Grid"/>
    <w:basedOn w:val="Tablanormal"/>
    <w:uiPriority w:val="39"/>
    <w:rsid w:val="00AD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E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A0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A06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961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61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6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1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1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0D76"/>
  </w:style>
  <w:style w:type="paragraph" w:styleId="Sinespaciado">
    <w:name w:val="No Spacing"/>
    <w:uiPriority w:val="1"/>
    <w:qFormat/>
    <w:rsid w:val="00D12986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valt.es/sala-de-prens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uente@gesvalt.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E2D867-C3E6-B244-B4A8-E77F0BC4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1328</Words>
  <Characters>7305</Characters>
  <Application>Microsoft Office Word</Application>
  <DocSecurity>4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Santamaria</dc:creator>
  <cp:keywords/>
  <dc:description/>
  <cp:lastModifiedBy>Daniel Santiago Durán</cp:lastModifiedBy>
  <cp:revision>2</cp:revision>
  <cp:lastPrinted>2021-03-30T11:24:00Z</cp:lastPrinted>
  <dcterms:created xsi:type="dcterms:W3CDTF">2021-06-30T08:13:00Z</dcterms:created>
  <dcterms:modified xsi:type="dcterms:W3CDTF">2021-06-30T08:13:00Z</dcterms:modified>
</cp:coreProperties>
</file>