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712F" w14:textId="77777777" w:rsidR="008A2ADD" w:rsidRPr="00343006" w:rsidRDefault="008A2ADD">
      <w:pPr>
        <w:rPr>
          <w:rFonts w:ascii="Helvetica Neue" w:hAnsi="Helvetica Neue"/>
        </w:rPr>
      </w:pPr>
    </w:p>
    <w:p w14:paraId="31EB9574" w14:textId="1375BA23" w:rsidR="00105047" w:rsidRPr="002855E0" w:rsidRDefault="00105047" w:rsidP="002855E0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Helvetica Neue" w:hAnsi="Helvetica Neue" w:cs="Baghdad"/>
          <w:b/>
          <w:bCs/>
          <w:sz w:val="18"/>
          <w:szCs w:val="18"/>
          <w:u w:val="single"/>
        </w:rPr>
      </w:pPr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 xml:space="preserve">Informe de tendencias de </w:t>
      </w:r>
      <w:proofErr w:type="spellStart"/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>Gesvalt</w:t>
      </w:r>
      <w:proofErr w:type="spellEnd"/>
      <w:r w:rsidRPr="00105047">
        <w:rPr>
          <w:rFonts w:ascii="Helvetica Neue" w:hAnsi="Helvetica Neue" w:cs="Baghdad"/>
          <w:b/>
          <w:bCs/>
          <w:sz w:val="18"/>
          <w:szCs w:val="18"/>
          <w:u w:val="single"/>
        </w:rPr>
        <w:t xml:space="preserve"> </w:t>
      </w:r>
    </w:p>
    <w:p w14:paraId="07E4E7BB" w14:textId="0A0B9837" w:rsidR="00656DED" w:rsidRPr="002855E0" w:rsidRDefault="005D4592" w:rsidP="00343006">
      <w:pPr>
        <w:jc w:val="center"/>
        <w:rPr>
          <w:rFonts w:ascii="Helvetica Neue" w:hAnsi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</w:rPr>
        <w:t xml:space="preserve">La consolidación del </w:t>
      </w:r>
      <w:proofErr w:type="spellStart"/>
      <w:r>
        <w:rPr>
          <w:rFonts w:ascii="Helvetica Neue" w:hAnsi="Helvetica Neue"/>
          <w:b/>
          <w:bCs/>
          <w:sz w:val="36"/>
          <w:szCs w:val="36"/>
        </w:rPr>
        <w:t>Build</w:t>
      </w:r>
      <w:proofErr w:type="spellEnd"/>
      <w:r>
        <w:rPr>
          <w:rFonts w:ascii="Helvetica Neue" w:hAnsi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/>
          <w:b/>
          <w:bCs/>
          <w:sz w:val="36"/>
          <w:szCs w:val="36"/>
        </w:rPr>
        <w:t>to</w:t>
      </w:r>
      <w:proofErr w:type="spellEnd"/>
      <w:r>
        <w:rPr>
          <w:rFonts w:ascii="Helvetica Neue" w:hAnsi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/>
          <w:b/>
          <w:bCs/>
          <w:sz w:val="36"/>
          <w:szCs w:val="36"/>
        </w:rPr>
        <w:t>Rent</w:t>
      </w:r>
      <w:proofErr w:type="spellEnd"/>
      <w:r>
        <w:rPr>
          <w:rFonts w:ascii="Helvetica Neue" w:hAnsi="Helvetica Neue"/>
          <w:b/>
          <w:bCs/>
          <w:sz w:val="36"/>
          <w:szCs w:val="36"/>
        </w:rPr>
        <w:t xml:space="preserve"> y el mercado de “Data Centers” marcarán el crecimiento del sector inmobiliario en 2022</w:t>
      </w:r>
    </w:p>
    <w:p w14:paraId="0ADAA909" w14:textId="5E27EEE3" w:rsidR="00343006" w:rsidRPr="00757E21" w:rsidRDefault="00343006">
      <w:pPr>
        <w:rPr>
          <w:rFonts w:ascii="Helvetica Neue" w:hAnsi="Helvetica Neue"/>
          <w:b/>
          <w:bCs/>
          <w:color w:val="FF0000"/>
        </w:rPr>
      </w:pPr>
    </w:p>
    <w:p w14:paraId="76D97DCF" w14:textId="7ABCFD9E" w:rsidR="00CA5DCE" w:rsidRDefault="00497325" w:rsidP="00197709">
      <w:pPr>
        <w:pStyle w:val="Prrafodelista"/>
        <w:numPr>
          <w:ilvl w:val="0"/>
          <w:numId w:val="2"/>
        </w:numPr>
        <w:jc w:val="both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>La firma de consultoría espera que los precios de la vivienda entren en una fase de desaceleración del incremento tras una subida interanual del 3</w:t>
      </w:r>
      <w:r w:rsidR="00B6300A">
        <w:rPr>
          <w:rFonts w:ascii="Helvetica Neue" w:hAnsi="Helvetica Neue"/>
          <w:b/>
          <w:bCs/>
        </w:rPr>
        <w:t>,</w:t>
      </w:r>
      <w:r>
        <w:rPr>
          <w:rFonts w:ascii="Helvetica Neue" w:hAnsi="Helvetica Neue"/>
          <w:b/>
          <w:bCs/>
        </w:rPr>
        <w:t xml:space="preserve">7% </w:t>
      </w:r>
      <w:r w:rsidR="00701FF2">
        <w:rPr>
          <w:rFonts w:ascii="Helvetica Neue" w:hAnsi="Helvetica Neue"/>
          <w:b/>
          <w:bCs/>
        </w:rPr>
        <w:t>en 2021</w:t>
      </w:r>
    </w:p>
    <w:p w14:paraId="5EE3F551" w14:textId="77777777" w:rsidR="00497325" w:rsidRPr="007C4F81" w:rsidRDefault="00497325" w:rsidP="00197709">
      <w:pPr>
        <w:pStyle w:val="Prrafodelista"/>
        <w:jc w:val="both"/>
        <w:rPr>
          <w:rFonts w:ascii="Helvetica Neue" w:hAnsi="Helvetica Neue"/>
          <w:b/>
          <w:bCs/>
        </w:rPr>
      </w:pPr>
    </w:p>
    <w:p w14:paraId="025A791E" w14:textId="77777777" w:rsidR="00671CB1" w:rsidRDefault="00497325" w:rsidP="0019770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Helvetica Neue" w:hAnsi="Helvetica Neue"/>
          <w:b/>
          <w:bCs/>
        </w:rPr>
      </w:pPr>
      <w:r w:rsidRPr="00497325">
        <w:rPr>
          <w:rFonts w:ascii="Helvetica Neue" w:hAnsi="Helvetica Neue"/>
          <w:b/>
          <w:bCs/>
        </w:rPr>
        <w:t xml:space="preserve">El </w:t>
      </w:r>
      <w:proofErr w:type="spellStart"/>
      <w:r w:rsidRPr="00497325">
        <w:rPr>
          <w:rFonts w:ascii="Helvetica Neue" w:hAnsi="Helvetica Neue"/>
          <w:b/>
          <w:bCs/>
        </w:rPr>
        <w:t>Build</w:t>
      </w:r>
      <w:proofErr w:type="spellEnd"/>
      <w:r w:rsidRPr="00497325">
        <w:rPr>
          <w:rFonts w:ascii="Helvetica Neue" w:hAnsi="Helvetica Neue"/>
          <w:b/>
          <w:bCs/>
        </w:rPr>
        <w:t xml:space="preserve"> </w:t>
      </w:r>
      <w:proofErr w:type="spellStart"/>
      <w:r w:rsidRPr="00497325">
        <w:rPr>
          <w:rFonts w:ascii="Helvetica Neue" w:hAnsi="Helvetica Neue"/>
          <w:b/>
          <w:bCs/>
        </w:rPr>
        <w:t>to</w:t>
      </w:r>
      <w:proofErr w:type="spellEnd"/>
      <w:r w:rsidRPr="00497325">
        <w:rPr>
          <w:rFonts w:ascii="Helvetica Neue" w:hAnsi="Helvetica Neue"/>
          <w:b/>
          <w:bCs/>
        </w:rPr>
        <w:t xml:space="preserve"> </w:t>
      </w:r>
      <w:proofErr w:type="spellStart"/>
      <w:r w:rsidRPr="00497325">
        <w:rPr>
          <w:rFonts w:ascii="Helvetica Neue" w:hAnsi="Helvetica Neue"/>
          <w:b/>
          <w:bCs/>
        </w:rPr>
        <w:t>Rent</w:t>
      </w:r>
      <w:proofErr w:type="spellEnd"/>
      <w:r w:rsidRPr="00497325">
        <w:rPr>
          <w:rFonts w:ascii="Helvetica Neue" w:hAnsi="Helvetica Neue"/>
          <w:b/>
          <w:bCs/>
        </w:rPr>
        <w:t xml:space="preserve"> será un</w:t>
      </w:r>
      <w:r w:rsidR="00C41AD4">
        <w:rPr>
          <w:rFonts w:ascii="Helvetica Neue" w:hAnsi="Helvetica Neue"/>
          <w:b/>
          <w:bCs/>
        </w:rPr>
        <w:t>o</w:t>
      </w:r>
      <w:r w:rsidRPr="00497325">
        <w:rPr>
          <w:rFonts w:ascii="Helvetica Neue" w:hAnsi="Helvetica Neue"/>
          <w:b/>
          <w:bCs/>
        </w:rPr>
        <w:t xml:space="preserve"> de</w:t>
      </w:r>
      <w:r>
        <w:rPr>
          <w:rFonts w:ascii="Helvetica Neue" w:hAnsi="Helvetica Neue"/>
          <w:b/>
          <w:bCs/>
        </w:rPr>
        <w:t xml:space="preserve"> l</w:t>
      </w:r>
      <w:r w:rsidR="00C41AD4">
        <w:rPr>
          <w:rFonts w:ascii="Helvetica Neue" w:hAnsi="Helvetica Neue"/>
          <w:b/>
          <w:bCs/>
        </w:rPr>
        <w:t>o</w:t>
      </w:r>
      <w:r>
        <w:rPr>
          <w:rFonts w:ascii="Helvetica Neue" w:hAnsi="Helvetica Neue"/>
          <w:b/>
          <w:bCs/>
        </w:rPr>
        <w:t xml:space="preserve">s grandes </w:t>
      </w:r>
      <w:r w:rsidR="00C41AD4">
        <w:rPr>
          <w:rFonts w:ascii="Helvetica Neue" w:hAnsi="Helvetica Neue"/>
          <w:b/>
          <w:bCs/>
        </w:rPr>
        <w:t>modelos</w:t>
      </w:r>
      <w:r>
        <w:rPr>
          <w:rFonts w:ascii="Helvetica Neue" w:hAnsi="Helvetica Neue"/>
          <w:b/>
          <w:bCs/>
        </w:rPr>
        <w:t xml:space="preserve"> este año y se espera que la cifra de negocio supere el 10% interanual</w:t>
      </w:r>
    </w:p>
    <w:p w14:paraId="63E533A9" w14:textId="77777777" w:rsidR="00671CB1" w:rsidRPr="00671CB1" w:rsidRDefault="00671CB1" w:rsidP="00197709">
      <w:pPr>
        <w:pStyle w:val="Prrafodelista"/>
        <w:jc w:val="both"/>
        <w:rPr>
          <w:rFonts w:ascii="Helvetica Neue" w:hAnsi="Helvetica Neue"/>
          <w:b/>
          <w:bCs/>
        </w:rPr>
      </w:pPr>
    </w:p>
    <w:p w14:paraId="3B92EBD1" w14:textId="4567D24B" w:rsidR="00671CB1" w:rsidRDefault="00671CB1" w:rsidP="0019770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Helvetica Neue" w:hAnsi="Helvetica Neue"/>
          <w:b/>
          <w:bCs/>
        </w:rPr>
      </w:pPr>
      <w:r>
        <w:rPr>
          <w:rFonts w:ascii="Helvetica Neue" w:hAnsi="Helvetica Neue"/>
          <w:b/>
          <w:bCs/>
        </w:rPr>
        <w:t xml:space="preserve">El segmento logístico </w:t>
      </w:r>
      <w:r w:rsidR="00197709">
        <w:rPr>
          <w:rFonts w:ascii="Helvetica Neue" w:hAnsi="Helvetica Neue"/>
          <w:b/>
          <w:bCs/>
        </w:rPr>
        <w:t xml:space="preserve">tiene ante sí grandes expectativas para los próximos meses </w:t>
      </w:r>
      <w:r w:rsidR="00316D17">
        <w:rPr>
          <w:rFonts w:ascii="Helvetica Neue" w:hAnsi="Helvetica Neue"/>
          <w:b/>
          <w:bCs/>
        </w:rPr>
        <w:t>y se espera que el mercado de los data centers se duplique</w:t>
      </w:r>
    </w:p>
    <w:p w14:paraId="0E6D97F5" w14:textId="77777777" w:rsidR="00671CB1" w:rsidRPr="00671CB1" w:rsidRDefault="00671CB1" w:rsidP="00197709">
      <w:pPr>
        <w:pStyle w:val="Prrafodelista"/>
        <w:jc w:val="both"/>
        <w:rPr>
          <w:rFonts w:ascii="Helvetica Neue" w:hAnsi="Helvetica Neue"/>
          <w:b/>
          <w:bCs/>
        </w:rPr>
      </w:pPr>
    </w:p>
    <w:p w14:paraId="7973DE9A" w14:textId="73FF4CA7" w:rsidR="00671CB1" w:rsidRPr="00197709" w:rsidRDefault="005E12C9" w:rsidP="00197709">
      <w:pPr>
        <w:pStyle w:val="Prrafodelista"/>
        <w:numPr>
          <w:ilvl w:val="0"/>
          <w:numId w:val="2"/>
        </w:numPr>
        <w:spacing w:line="256" w:lineRule="auto"/>
        <w:jc w:val="both"/>
        <w:rPr>
          <w:rFonts w:ascii="Helvetica Neue" w:hAnsi="Helvetica Neue"/>
          <w:b/>
          <w:bCs/>
        </w:rPr>
      </w:pPr>
      <w:r w:rsidRPr="00671CB1">
        <w:rPr>
          <w:rFonts w:ascii="Helvetica Neue" w:hAnsi="Helvetica Neue"/>
          <w:b/>
          <w:bCs/>
        </w:rPr>
        <w:t xml:space="preserve">La omnicanalidad, la sostenibilidad y la fusión entre venta física y online serán puntos clave en el </w:t>
      </w:r>
      <w:proofErr w:type="spellStart"/>
      <w:r w:rsidRPr="00671CB1">
        <w:rPr>
          <w:rFonts w:ascii="Helvetica Neue" w:hAnsi="Helvetica Neue"/>
          <w:b/>
          <w:bCs/>
        </w:rPr>
        <w:t>Retail</w:t>
      </w:r>
      <w:proofErr w:type="spellEnd"/>
      <w:r w:rsidRPr="00671CB1">
        <w:rPr>
          <w:rFonts w:ascii="Helvetica Neue" w:hAnsi="Helvetica Neue"/>
          <w:b/>
          <w:bCs/>
        </w:rPr>
        <w:t xml:space="preserve"> en los próximos meses </w:t>
      </w:r>
    </w:p>
    <w:p w14:paraId="0CB30CDE" w14:textId="081144BF" w:rsidR="00343006" w:rsidRDefault="00343006" w:rsidP="00343006">
      <w:pPr>
        <w:ind w:left="360"/>
        <w:rPr>
          <w:rFonts w:ascii="Helvetica Neue" w:hAnsi="Helvetica Neue"/>
        </w:rPr>
      </w:pPr>
    </w:p>
    <w:p w14:paraId="588943BF" w14:textId="4AE1AF64" w:rsidR="00343006" w:rsidRPr="009D029B" w:rsidRDefault="009D029B" w:rsidP="0034300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/>
        </w:rPr>
      </w:pPr>
      <w:r>
        <w:rPr>
          <w:rFonts w:ascii="Helvetica Neue" w:hAnsi="Helvetica Neue" w:cs="Times"/>
          <w:sz w:val="20"/>
          <w:szCs w:val="20"/>
        </w:rPr>
        <w:t xml:space="preserve">Puedes descargar el informe completo </w:t>
      </w:r>
      <w:hyperlink r:id="rId7" w:history="1">
        <w:r w:rsidRPr="009D029B">
          <w:rPr>
            <w:rStyle w:val="Hipervnculo"/>
            <w:rFonts w:ascii="Helvetica Neue" w:hAnsi="Helvetica Neue" w:cs="Times"/>
            <w:sz w:val="20"/>
            <w:szCs w:val="20"/>
          </w:rPr>
          <w:t>aquí</w:t>
        </w:r>
      </w:hyperlink>
      <w:r>
        <w:rPr>
          <w:rFonts w:ascii="Helvetica Neue" w:hAnsi="Helvetica Neue" w:cs="Times"/>
          <w:sz w:val="20"/>
          <w:szCs w:val="20"/>
        </w:rPr>
        <w:t>. Además, p</w:t>
      </w:r>
      <w:r w:rsidR="00343006" w:rsidRPr="00343006">
        <w:rPr>
          <w:rFonts w:ascii="Helvetica Neue" w:hAnsi="Helvetica Neue" w:cs="Times"/>
          <w:sz w:val="20"/>
          <w:szCs w:val="20"/>
        </w:rPr>
        <w:t xml:space="preserve">uedes encontrar esta noticia y otras en </w:t>
      </w:r>
      <w:hyperlink r:id="rId8" w:history="1">
        <w:r w:rsidR="00343006" w:rsidRPr="00343006">
          <w:rPr>
            <w:rStyle w:val="Hipervnculo"/>
            <w:rFonts w:ascii="Helvetica Neue" w:hAnsi="Helvetica Neue" w:cs="Times"/>
            <w:sz w:val="20"/>
            <w:szCs w:val="20"/>
          </w:rPr>
          <w:t>nuestra web</w:t>
        </w:r>
      </w:hyperlink>
      <w:r w:rsidR="00343006" w:rsidRPr="00343006">
        <w:rPr>
          <w:rFonts w:ascii="Helvetica Neue" w:hAnsi="Helvetica Neue" w:cs="Times"/>
          <w:color w:val="0B4CB4"/>
          <w:sz w:val="20"/>
          <w:szCs w:val="20"/>
        </w:rPr>
        <w:t xml:space="preserve"> </w:t>
      </w:r>
      <w:r w:rsidR="00343006" w:rsidRPr="00343006">
        <w:rPr>
          <w:rFonts w:ascii="Helvetica Neue" w:hAnsi="Helvetica Neue" w:cs="Times"/>
          <w:sz w:val="20"/>
          <w:szCs w:val="20"/>
        </w:rPr>
        <w:t xml:space="preserve">y en </w:t>
      </w:r>
      <w:r w:rsidR="00343006" w:rsidRPr="00343006">
        <w:rPr>
          <w:rFonts w:ascii="Helvetica Neue" w:hAnsi="Helvetica Neue" w:cs="Times"/>
          <w:color w:val="0B4CB4"/>
          <w:sz w:val="20"/>
          <w:szCs w:val="20"/>
        </w:rPr>
        <w:t>@gesvalt</w:t>
      </w:r>
    </w:p>
    <w:p w14:paraId="38609DBA" w14:textId="77777777" w:rsidR="009D029B" w:rsidRPr="00343006" w:rsidRDefault="009D029B" w:rsidP="0034300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ind w:hanging="720"/>
        <w:jc w:val="center"/>
        <w:rPr>
          <w:rFonts w:ascii="Helvetica Neue" w:hAnsi="Helvetica Neue"/>
        </w:rPr>
      </w:pPr>
    </w:p>
    <w:p w14:paraId="3C0FC476" w14:textId="51CC0D33" w:rsidR="00E430D9" w:rsidRDefault="00851563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</w:rPr>
        <w:t xml:space="preserve">Madrid, </w:t>
      </w:r>
      <w:r w:rsidR="00476216">
        <w:rPr>
          <w:rFonts w:ascii="Helvetica Neue" w:hAnsi="Helvetica Neue"/>
          <w:b/>
          <w:bCs/>
          <w:sz w:val="20"/>
          <w:szCs w:val="20"/>
        </w:rPr>
        <w:t>15</w:t>
      </w:r>
      <w:r>
        <w:rPr>
          <w:rFonts w:ascii="Helvetica Neue" w:hAnsi="Helvetica Neue"/>
          <w:b/>
          <w:bCs/>
          <w:sz w:val="20"/>
          <w:szCs w:val="20"/>
        </w:rPr>
        <w:t xml:space="preserve"> de </w:t>
      </w:r>
      <w:r w:rsidR="00105047">
        <w:rPr>
          <w:rFonts w:ascii="Helvetica Neue" w:hAnsi="Helvetica Neue"/>
          <w:b/>
          <w:bCs/>
          <w:sz w:val="20"/>
          <w:szCs w:val="20"/>
        </w:rPr>
        <w:t>febrero</w:t>
      </w:r>
      <w:r>
        <w:rPr>
          <w:rFonts w:ascii="Helvetica Neue" w:hAnsi="Helvetica Neue"/>
          <w:b/>
          <w:bCs/>
          <w:sz w:val="20"/>
          <w:szCs w:val="20"/>
        </w:rPr>
        <w:t xml:space="preserve"> de 2022</w:t>
      </w:r>
      <w:r w:rsidR="00343006" w:rsidRPr="00343006">
        <w:rPr>
          <w:rFonts w:ascii="Helvetica Neue" w:hAnsi="Helvetica Neue"/>
          <w:b/>
          <w:bCs/>
          <w:sz w:val="20"/>
          <w:szCs w:val="20"/>
        </w:rPr>
        <w:t>.</w:t>
      </w:r>
      <w:r w:rsidR="00343006" w:rsidRPr="00343006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F76EBC" w:rsidRPr="00343006">
        <w:rPr>
          <w:rFonts w:ascii="Helvetica Neue" w:hAnsi="Helvetica Neue"/>
          <w:sz w:val="20"/>
          <w:szCs w:val="20"/>
        </w:rPr>
        <w:t>Gesvalt</w:t>
      </w:r>
      <w:proofErr w:type="spellEnd"/>
      <w:r w:rsidR="00F76EBC" w:rsidRPr="00343006">
        <w:rPr>
          <w:rFonts w:ascii="Helvetica Neue" w:hAnsi="Helvetica Neue"/>
          <w:sz w:val="20"/>
          <w:szCs w:val="20"/>
        </w:rPr>
        <w:t xml:space="preserve">, empresa de referencia en consultoría y valoración de activos inmobiliarios, financieros e </w:t>
      </w:r>
      <w:r w:rsidR="00C95672" w:rsidRPr="00343006">
        <w:rPr>
          <w:rFonts w:ascii="Helvetica Neue" w:hAnsi="Helvetica Neue"/>
          <w:sz w:val="20"/>
          <w:szCs w:val="20"/>
        </w:rPr>
        <w:t>industriales,</w:t>
      </w:r>
      <w:r w:rsidR="00BC66F6">
        <w:rPr>
          <w:rFonts w:ascii="Helvetica Neue" w:hAnsi="Helvetica Neue"/>
          <w:sz w:val="20"/>
          <w:szCs w:val="20"/>
        </w:rPr>
        <w:t xml:space="preserve"> </w:t>
      </w:r>
      <w:r w:rsidR="00BC66F6" w:rsidRPr="00BC66F6">
        <w:rPr>
          <w:rFonts w:ascii="Helvetica Neue" w:hAnsi="Helvetica Neue"/>
          <w:sz w:val="20"/>
          <w:szCs w:val="20"/>
        </w:rPr>
        <w:t xml:space="preserve">ha publicado su Informe de Tendencias relativo a 2021. El estudio, realizado por el departamento de </w:t>
      </w:r>
      <w:proofErr w:type="spellStart"/>
      <w:r w:rsidR="00BC66F6" w:rsidRPr="00BC66F6">
        <w:rPr>
          <w:rFonts w:ascii="Helvetica Neue" w:hAnsi="Helvetica Neue"/>
          <w:sz w:val="20"/>
          <w:szCs w:val="20"/>
        </w:rPr>
        <w:t>Research</w:t>
      </w:r>
      <w:proofErr w:type="spellEnd"/>
      <w:r w:rsidR="00BC66F6" w:rsidRPr="00BC66F6">
        <w:rPr>
          <w:rFonts w:ascii="Helvetica Neue" w:hAnsi="Helvetica Neue"/>
          <w:sz w:val="20"/>
          <w:szCs w:val="20"/>
        </w:rPr>
        <w:t xml:space="preserve"> de la compañía</w:t>
      </w:r>
      <w:r w:rsidR="00B6300A">
        <w:rPr>
          <w:rFonts w:ascii="Helvetica Neue" w:hAnsi="Helvetica Neue"/>
          <w:sz w:val="20"/>
          <w:szCs w:val="20"/>
        </w:rPr>
        <w:t>,</w:t>
      </w:r>
      <w:r w:rsidR="00B61DBA">
        <w:rPr>
          <w:rFonts w:ascii="Helvetica Neue" w:hAnsi="Helvetica Neue"/>
          <w:sz w:val="20"/>
          <w:szCs w:val="20"/>
        </w:rPr>
        <w:t xml:space="preserve"> </w:t>
      </w:r>
      <w:r w:rsidR="00C63CFA">
        <w:rPr>
          <w:rFonts w:ascii="Helvetica Neue" w:hAnsi="Helvetica Neue"/>
          <w:sz w:val="20"/>
          <w:szCs w:val="20"/>
        </w:rPr>
        <w:t>estima que durante el año 2022 los precios de la vivienda en España se estabilizarán</w:t>
      </w:r>
      <w:r w:rsidR="001E3EAE">
        <w:rPr>
          <w:rFonts w:ascii="Helvetica Neue" w:hAnsi="Helvetica Neue"/>
          <w:sz w:val="20"/>
          <w:szCs w:val="20"/>
        </w:rPr>
        <w:t xml:space="preserve">. </w:t>
      </w:r>
      <w:r w:rsidR="00C312E7">
        <w:rPr>
          <w:rFonts w:ascii="Helvetica Neue" w:hAnsi="Helvetica Neue"/>
          <w:sz w:val="20"/>
          <w:szCs w:val="20"/>
        </w:rPr>
        <w:t xml:space="preserve">Asimismo, la firma pronostica un crecimiento en los datos de </w:t>
      </w:r>
      <w:r w:rsidR="00C312E7" w:rsidRPr="00C312E7">
        <w:rPr>
          <w:rFonts w:ascii="Helvetica Neue" w:hAnsi="Helvetica Neue"/>
          <w:sz w:val="20"/>
          <w:szCs w:val="20"/>
        </w:rPr>
        <w:t xml:space="preserve">la demanda de vivienda </w:t>
      </w:r>
      <w:r w:rsidR="00C312E7">
        <w:rPr>
          <w:rFonts w:ascii="Helvetica Neue" w:hAnsi="Helvetica Neue"/>
          <w:sz w:val="20"/>
          <w:szCs w:val="20"/>
        </w:rPr>
        <w:t xml:space="preserve">en alquiler por </w:t>
      </w:r>
      <w:r w:rsidR="00C312E7" w:rsidRPr="00C312E7">
        <w:rPr>
          <w:rFonts w:ascii="Helvetica Neue" w:hAnsi="Helvetica Neue"/>
          <w:sz w:val="20"/>
          <w:szCs w:val="20"/>
        </w:rPr>
        <w:t xml:space="preserve">parte de los </w:t>
      </w:r>
      <w:r w:rsidR="00B02F92" w:rsidRPr="00C312E7">
        <w:rPr>
          <w:rFonts w:ascii="Helvetica Neue" w:hAnsi="Helvetica Neue"/>
          <w:sz w:val="20"/>
          <w:szCs w:val="20"/>
        </w:rPr>
        <w:t>inversores,</w:t>
      </w:r>
      <w:r w:rsidR="00C312E7" w:rsidRPr="00C312E7">
        <w:rPr>
          <w:rFonts w:ascii="Helvetica Neue" w:hAnsi="Helvetica Neue"/>
          <w:sz w:val="20"/>
          <w:szCs w:val="20"/>
        </w:rPr>
        <w:t xml:space="preserve"> </w:t>
      </w:r>
      <w:r w:rsidR="00B02F92">
        <w:rPr>
          <w:rFonts w:ascii="Helvetica Neue" w:hAnsi="Helvetica Neue"/>
          <w:sz w:val="20"/>
          <w:szCs w:val="20"/>
        </w:rPr>
        <w:t xml:space="preserve">al tiempo que </w:t>
      </w:r>
      <w:r w:rsidR="00B6300A">
        <w:rPr>
          <w:rFonts w:ascii="Helvetica Neue" w:hAnsi="Helvetica Neue"/>
          <w:sz w:val="20"/>
          <w:szCs w:val="20"/>
        </w:rPr>
        <w:t xml:space="preserve">también </w:t>
      </w:r>
      <w:r w:rsidR="00B02F92">
        <w:rPr>
          <w:rFonts w:ascii="Helvetica Neue" w:hAnsi="Helvetica Neue"/>
          <w:sz w:val="20"/>
          <w:szCs w:val="20"/>
        </w:rPr>
        <w:t xml:space="preserve">esperan </w:t>
      </w:r>
      <w:r w:rsidR="00B6300A">
        <w:rPr>
          <w:rFonts w:ascii="Helvetica Neue" w:hAnsi="Helvetica Neue"/>
          <w:sz w:val="20"/>
          <w:szCs w:val="20"/>
        </w:rPr>
        <w:t xml:space="preserve">que </w:t>
      </w:r>
      <w:r w:rsidR="00B02F92" w:rsidRPr="00B02F92">
        <w:rPr>
          <w:rFonts w:ascii="Helvetica Neue" w:hAnsi="Helvetica Neue"/>
          <w:sz w:val="20"/>
          <w:szCs w:val="20"/>
        </w:rPr>
        <w:t xml:space="preserve">las cifras de compraventas e hipotecas sigan en aumento en </w:t>
      </w:r>
      <w:r w:rsidR="00B6300A">
        <w:rPr>
          <w:rFonts w:ascii="Helvetica Neue" w:hAnsi="Helvetica Neue"/>
          <w:sz w:val="20"/>
          <w:szCs w:val="20"/>
        </w:rPr>
        <w:t>este ejercicio</w:t>
      </w:r>
      <w:r w:rsidR="00B02F92">
        <w:rPr>
          <w:rFonts w:ascii="Helvetica Neue" w:hAnsi="Helvetica Neue"/>
          <w:sz w:val="20"/>
          <w:szCs w:val="20"/>
        </w:rPr>
        <w:t xml:space="preserve">. </w:t>
      </w:r>
    </w:p>
    <w:p w14:paraId="0A76DDFC" w14:textId="125BE988" w:rsidR="00A05CD6" w:rsidRDefault="00A05CD6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En el estudio presentado recientemente por </w:t>
      </w:r>
      <w:proofErr w:type="spellStart"/>
      <w:r>
        <w:rPr>
          <w:rFonts w:ascii="Helvetica Neue" w:hAnsi="Helvetica Neue"/>
          <w:sz w:val="20"/>
          <w:szCs w:val="20"/>
        </w:rPr>
        <w:t>Gesvalt</w:t>
      </w:r>
      <w:proofErr w:type="spellEnd"/>
      <w:r w:rsidR="00763098">
        <w:rPr>
          <w:rFonts w:ascii="Helvetica Neue" w:hAnsi="Helvetica Neue"/>
          <w:sz w:val="20"/>
          <w:szCs w:val="20"/>
        </w:rPr>
        <w:t xml:space="preserve"> </w:t>
      </w:r>
      <w:r w:rsidR="00B6300A">
        <w:rPr>
          <w:rFonts w:ascii="Helvetica Neue" w:hAnsi="Helvetica Neue"/>
          <w:sz w:val="20"/>
          <w:szCs w:val="20"/>
        </w:rPr>
        <w:t xml:space="preserve">se </w:t>
      </w:r>
      <w:r w:rsidR="00763098">
        <w:rPr>
          <w:rFonts w:ascii="Helvetica Neue" w:hAnsi="Helvetica Neue"/>
          <w:sz w:val="20"/>
          <w:szCs w:val="20"/>
        </w:rPr>
        <w:t xml:space="preserve">destaca que </w:t>
      </w:r>
      <w:r w:rsidR="00763098" w:rsidRPr="00763098">
        <w:rPr>
          <w:rFonts w:ascii="Helvetica Neue" w:hAnsi="Helvetica Neue"/>
          <w:sz w:val="20"/>
          <w:szCs w:val="20"/>
        </w:rPr>
        <w:t xml:space="preserve">las tendencias que surgieron en la pandemia se </w:t>
      </w:r>
      <w:r w:rsidR="00763098">
        <w:rPr>
          <w:rFonts w:ascii="Helvetica Neue" w:hAnsi="Helvetica Neue"/>
          <w:sz w:val="20"/>
          <w:szCs w:val="20"/>
        </w:rPr>
        <w:t>mantendrán</w:t>
      </w:r>
      <w:r w:rsidR="00763098" w:rsidRPr="00763098">
        <w:rPr>
          <w:rFonts w:ascii="Helvetica Neue" w:hAnsi="Helvetica Neue"/>
          <w:sz w:val="20"/>
          <w:szCs w:val="20"/>
        </w:rPr>
        <w:t xml:space="preserve"> durante el próximo año, </w:t>
      </w:r>
      <w:r w:rsidR="00A64983">
        <w:rPr>
          <w:rFonts w:ascii="Helvetica Neue" w:hAnsi="Helvetica Neue"/>
          <w:sz w:val="20"/>
          <w:szCs w:val="20"/>
        </w:rPr>
        <w:t>impulsadas por la previsible reducción de la incertidumbre y el consecuente impulso económico</w:t>
      </w:r>
      <w:r w:rsidR="00763098" w:rsidRPr="00763098">
        <w:rPr>
          <w:rFonts w:ascii="Helvetica Neue" w:hAnsi="Helvetica Neue"/>
          <w:sz w:val="20"/>
          <w:szCs w:val="20"/>
        </w:rPr>
        <w:t xml:space="preserve">. También </w:t>
      </w:r>
      <w:r w:rsidR="004C5BF7">
        <w:rPr>
          <w:rFonts w:ascii="Helvetica Neue" w:hAnsi="Helvetica Neue"/>
          <w:sz w:val="20"/>
          <w:szCs w:val="20"/>
        </w:rPr>
        <w:t>se espera</w:t>
      </w:r>
      <w:r w:rsidR="00763098" w:rsidRPr="00763098">
        <w:rPr>
          <w:rFonts w:ascii="Helvetica Neue" w:hAnsi="Helvetica Neue"/>
          <w:sz w:val="20"/>
          <w:szCs w:val="20"/>
        </w:rPr>
        <w:t xml:space="preserve"> que aumente la sensibilidad hacia cuestiones de sostenibilidad </w:t>
      </w:r>
      <w:r w:rsidR="0086593D">
        <w:rPr>
          <w:rFonts w:ascii="Helvetica Neue" w:hAnsi="Helvetica Neue"/>
          <w:sz w:val="20"/>
          <w:szCs w:val="20"/>
        </w:rPr>
        <w:t>en todo el mercado inmobiliario</w:t>
      </w:r>
      <w:r w:rsidR="00763098" w:rsidRPr="00763098">
        <w:rPr>
          <w:rFonts w:ascii="Helvetica Neue" w:hAnsi="Helvetica Neue"/>
          <w:sz w:val="20"/>
          <w:szCs w:val="20"/>
        </w:rPr>
        <w:t xml:space="preserve">, tanto por parte de los compradores </w:t>
      </w:r>
      <w:r w:rsidR="0086593D">
        <w:rPr>
          <w:rFonts w:ascii="Helvetica Neue" w:hAnsi="Helvetica Neue"/>
          <w:sz w:val="20"/>
          <w:szCs w:val="20"/>
        </w:rPr>
        <w:t xml:space="preserve">y usuarios </w:t>
      </w:r>
      <w:r w:rsidR="00763098" w:rsidRPr="00763098">
        <w:rPr>
          <w:rFonts w:ascii="Helvetica Neue" w:hAnsi="Helvetica Neue"/>
          <w:sz w:val="20"/>
          <w:szCs w:val="20"/>
        </w:rPr>
        <w:t>como por parte de los promotores</w:t>
      </w:r>
      <w:r w:rsidR="0086593D">
        <w:rPr>
          <w:rFonts w:ascii="Helvetica Neue" w:hAnsi="Helvetica Neue"/>
          <w:sz w:val="20"/>
          <w:szCs w:val="20"/>
        </w:rPr>
        <w:t xml:space="preserve"> e inversores</w:t>
      </w:r>
      <w:r w:rsidR="00763098" w:rsidRPr="00763098">
        <w:rPr>
          <w:rFonts w:ascii="Helvetica Neue" w:hAnsi="Helvetica Neue"/>
          <w:sz w:val="20"/>
          <w:szCs w:val="20"/>
        </w:rPr>
        <w:t>.</w:t>
      </w:r>
    </w:p>
    <w:p w14:paraId="170FFE62" w14:textId="3AB412F7" w:rsidR="002F1BB8" w:rsidRDefault="00B6300A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Asimismo, e</w:t>
      </w:r>
      <w:r w:rsidR="002F1BB8">
        <w:rPr>
          <w:rFonts w:ascii="Helvetica Neue" w:hAnsi="Helvetica Neue"/>
          <w:sz w:val="20"/>
          <w:szCs w:val="20"/>
        </w:rPr>
        <w:t xml:space="preserve">l modelo de </w:t>
      </w:r>
      <w:proofErr w:type="spellStart"/>
      <w:r w:rsidR="00A73A20">
        <w:rPr>
          <w:rFonts w:ascii="Helvetica Neue" w:hAnsi="Helvetica Neue"/>
          <w:sz w:val="20"/>
          <w:szCs w:val="20"/>
        </w:rPr>
        <w:t>B</w:t>
      </w:r>
      <w:r w:rsidR="002F1BB8">
        <w:rPr>
          <w:rFonts w:ascii="Helvetica Neue" w:hAnsi="Helvetica Neue"/>
          <w:sz w:val="20"/>
          <w:szCs w:val="20"/>
        </w:rPr>
        <w:t>uild</w:t>
      </w:r>
      <w:proofErr w:type="spellEnd"/>
      <w:r w:rsidR="002F1BB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2F1BB8">
        <w:rPr>
          <w:rFonts w:ascii="Helvetica Neue" w:hAnsi="Helvetica Neue"/>
          <w:sz w:val="20"/>
          <w:szCs w:val="20"/>
        </w:rPr>
        <w:t>to</w:t>
      </w:r>
      <w:proofErr w:type="spellEnd"/>
      <w:r w:rsidR="002F1BB8">
        <w:rPr>
          <w:rFonts w:ascii="Helvetica Neue" w:hAnsi="Helvetica Neue"/>
          <w:sz w:val="20"/>
          <w:szCs w:val="20"/>
        </w:rPr>
        <w:t xml:space="preserve"> </w:t>
      </w:r>
      <w:proofErr w:type="spellStart"/>
      <w:r w:rsidR="00A73A20">
        <w:rPr>
          <w:rFonts w:ascii="Helvetica Neue" w:hAnsi="Helvetica Neue"/>
          <w:sz w:val="20"/>
          <w:szCs w:val="20"/>
        </w:rPr>
        <w:t>R</w:t>
      </w:r>
      <w:r w:rsidR="002F1BB8">
        <w:rPr>
          <w:rFonts w:ascii="Helvetica Neue" w:hAnsi="Helvetica Neue"/>
          <w:sz w:val="20"/>
          <w:szCs w:val="20"/>
        </w:rPr>
        <w:t>ent</w:t>
      </w:r>
      <w:proofErr w:type="spellEnd"/>
      <w:r w:rsidR="002F1BB8">
        <w:rPr>
          <w:rFonts w:ascii="Helvetica Neue" w:hAnsi="Helvetica Neue"/>
          <w:sz w:val="20"/>
          <w:szCs w:val="20"/>
        </w:rPr>
        <w:t xml:space="preserve"> será uno de los grandes protagonistas del </w:t>
      </w:r>
      <w:r w:rsidR="00046D55">
        <w:rPr>
          <w:rFonts w:ascii="Helvetica Neue" w:hAnsi="Helvetica Neue"/>
          <w:sz w:val="20"/>
          <w:szCs w:val="20"/>
        </w:rPr>
        <w:t>mercado inmobiliario del año</w:t>
      </w:r>
      <w:r w:rsidR="00C3345A">
        <w:rPr>
          <w:rFonts w:ascii="Helvetica Neue" w:hAnsi="Helvetica Neue"/>
          <w:sz w:val="20"/>
          <w:szCs w:val="20"/>
        </w:rPr>
        <w:t xml:space="preserve">, con una estimación de </w:t>
      </w:r>
      <w:r>
        <w:rPr>
          <w:rFonts w:ascii="Helvetica Neue" w:hAnsi="Helvetica Neue"/>
          <w:sz w:val="20"/>
          <w:szCs w:val="20"/>
        </w:rPr>
        <w:t xml:space="preserve">aumento de la inversión de más del 10% </w:t>
      </w:r>
      <w:r w:rsidR="00C3345A">
        <w:rPr>
          <w:rFonts w:ascii="Helvetica Neue" w:hAnsi="Helvetica Neue"/>
          <w:sz w:val="20"/>
          <w:szCs w:val="20"/>
        </w:rPr>
        <w:t>para e</w:t>
      </w:r>
      <w:r>
        <w:rPr>
          <w:rFonts w:ascii="Helvetica Neue" w:hAnsi="Helvetica Neue"/>
          <w:sz w:val="20"/>
          <w:szCs w:val="20"/>
        </w:rPr>
        <w:t>ste</w:t>
      </w:r>
      <w:r w:rsidR="00C3345A">
        <w:rPr>
          <w:rFonts w:ascii="Helvetica Neue" w:hAnsi="Helvetica Neue"/>
          <w:sz w:val="20"/>
          <w:szCs w:val="20"/>
        </w:rPr>
        <w:t xml:space="preserve"> ejercicio</w:t>
      </w:r>
      <w:r w:rsidR="00A73A20">
        <w:rPr>
          <w:rFonts w:ascii="Helvetica Neue" w:hAnsi="Helvetica Neue"/>
          <w:sz w:val="20"/>
          <w:szCs w:val="20"/>
        </w:rPr>
        <w:t xml:space="preserve">, por lo que </w:t>
      </w:r>
      <w:r w:rsidR="00046D55">
        <w:rPr>
          <w:rFonts w:ascii="Helvetica Neue" w:hAnsi="Helvetica Neue"/>
          <w:sz w:val="20"/>
          <w:szCs w:val="20"/>
        </w:rPr>
        <w:t>consolida así su senda de crecimiento,</w:t>
      </w:r>
      <w:r>
        <w:rPr>
          <w:rFonts w:ascii="Helvetica Neue" w:hAnsi="Helvetica Neue"/>
          <w:sz w:val="20"/>
          <w:szCs w:val="20"/>
        </w:rPr>
        <w:t xml:space="preserve"> </w:t>
      </w:r>
      <w:r>
        <w:rPr>
          <w:rFonts w:ascii="Helvetica Neue" w:hAnsi="Helvetica Neue"/>
          <w:sz w:val="20"/>
          <w:szCs w:val="20"/>
        </w:rPr>
        <w:lastRenderedPageBreak/>
        <w:t>tras registrar un incremento del 30% en 2021</w:t>
      </w:r>
      <w:r w:rsidR="00046D55">
        <w:rPr>
          <w:rFonts w:ascii="Helvetica Neue" w:hAnsi="Helvetica Neue"/>
          <w:sz w:val="20"/>
          <w:szCs w:val="20"/>
        </w:rPr>
        <w:t>.</w:t>
      </w:r>
      <w:r w:rsidR="009B2E9A">
        <w:rPr>
          <w:rFonts w:ascii="Helvetica Neue" w:hAnsi="Helvetica Neue"/>
          <w:sz w:val="20"/>
          <w:szCs w:val="20"/>
        </w:rPr>
        <w:t xml:space="preserve"> </w:t>
      </w:r>
      <w:r w:rsidR="00046D55">
        <w:rPr>
          <w:rFonts w:ascii="Helvetica Neue" w:hAnsi="Helvetica Neue"/>
          <w:sz w:val="20"/>
          <w:szCs w:val="20"/>
        </w:rPr>
        <w:t xml:space="preserve">En todo caso, </w:t>
      </w:r>
      <w:r w:rsidR="00290A47">
        <w:rPr>
          <w:rFonts w:ascii="Helvetica Neue" w:hAnsi="Helvetica Neue"/>
          <w:sz w:val="20"/>
          <w:szCs w:val="20"/>
        </w:rPr>
        <w:t xml:space="preserve">la industria inmobiliaria en España estará también marcada por </w:t>
      </w:r>
      <w:r>
        <w:rPr>
          <w:rFonts w:ascii="Helvetica Neue" w:hAnsi="Helvetica Neue"/>
          <w:sz w:val="20"/>
          <w:szCs w:val="20"/>
        </w:rPr>
        <w:t xml:space="preserve">el </w:t>
      </w:r>
      <w:r w:rsidR="0086593D">
        <w:rPr>
          <w:rFonts w:ascii="Helvetica Neue" w:hAnsi="Helvetica Neue"/>
          <w:sz w:val="20"/>
          <w:szCs w:val="20"/>
        </w:rPr>
        <w:t>incremento</w:t>
      </w:r>
      <w:r>
        <w:rPr>
          <w:rFonts w:ascii="Helvetica Neue" w:hAnsi="Helvetica Neue"/>
          <w:sz w:val="20"/>
          <w:szCs w:val="20"/>
        </w:rPr>
        <w:t xml:space="preserve"> de</w:t>
      </w:r>
      <w:r w:rsidR="005E41CB" w:rsidRPr="005E41CB">
        <w:rPr>
          <w:rFonts w:ascii="Helvetica Neue" w:hAnsi="Helvetica Neue"/>
          <w:sz w:val="20"/>
          <w:szCs w:val="20"/>
        </w:rPr>
        <w:t xml:space="preserve"> la inflación, </w:t>
      </w:r>
      <w:r w:rsidR="005E41CB">
        <w:rPr>
          <w:rFonts w:ascii="Helvetica Neue" w:hAnsi="Helvetica Neue"/>
          <w:sz w:val="20"/>
          <w:szCs w:val="20"/>
        </w:rPr>
        <w:t>que</w:t>
      </w:r>
      <w:r w:rsidR="005E41CB" w:rsidRPr="005E41CB">
        <w:rPr>
          <w:rFonts w:ascii="Helvetica Neue" w:hAnsi="Helvetica Neue"/>
          <w:sz w:val="20"/>
          <w:szCs w:val="20"/>
        </w:rPr>
        <w:t xml:space="preserve"> afectará sobre todo a la obra nueva</w:t>
      </w:r>
      <w:r w:rsidR="005E41CB">
        <w:rPr>
          <w:rFonts w:ascii="Helvetica Neue" w:hAnsi="Helvetica Neue"/>
          <w:sz w:val="20"/>
          <w:szCs w:val="20"/>
        </w:rPr>
        <w:t xml:space="preserve"> </w:t>
      </w:r>
      <w:r w:rsidR="005E41CB" w:rsidRPr="005E41CB">
        <w:rPr>
          <w:rFonts w:ascii="Helvetica Neue" w:hAnsi="Helvetica Neue"/>
          <w:sz w:val="20"/>
          <w:szCs w:val="20"/>
        </w:rPr>
        <w:t>por el incremento en los costes de construcción</w:t>
      </w:r>
      <w:r>
        <w:rPr>
          <w:rFonts w:ascii="Helvetica Neue" w:hAnsi="Helvetica Neue"/>
          <w:sz w:val="20"/>
          <w:szCs w:val="20"/>
        </w:rPr>
        <w:t>,</w:t>
      </w:r>
      <w:r w:rsidR="005E41CB">
        <w:rPr>
          <w:rFonts w:ascii="Helvetica Neue" w:hAnsi="Helvetica Neue"/>
          <w:sz w:val="20"/>
          <w:szCs w:val="20"/>
        </w:rPr>
        <w:t xml:space="preserve"> y </w:t>
      </w:r>
      <w:r w:rsidR="00AB1219">
        <w:rPr>
          <w:rFonts w:ascii="Helvetica Neue" w:hAnsi="Helvetica Neue"/>
          <w:sz w:val="20"/>
          <w:szCs w:val="20"/>
        </w:rPr>
        <w:t xml:space="preserve">por la nueva Ley de Vivienda. </w:t>
      </w:r>
    </w:p>
    <w:p w14:paraId="5CA7FBB1" w14:textId="29485105" w:rsidR="00847C6C" w:rsidRDefault="00847C6C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5658E4A3" w14:textId="2B48276B" w:rsidR="0086593D" w:rsidRDefault="0086593D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0A1D046C" w14:textId="77777777" w:rsidR="0086593D" w:rsidRDefault="0086593D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</w:p>
    <w:p w14:paraId="5A65C327" w14:textId="4E019716" w:rsidR="00847C6C" w:rsidRPr="004534E2" w:rsidRDefault="009B2E9A" w:rsidP="000B2922">
      <w:pPr>
        <w:spacing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  <w:r w:rsidRPr="004534E2">
        <w:rPr>
          <w:rFonts w:ascii="Helvetica Neue" w:hAnsi="Helvetica Neue" w:cs="Baghdad"/>
          <w:b/>
          <w:bCs/>
          <w:sz w:val="20"/>
          <w:szCs w:val="20"/>
        </w:rPr>
        <w:t xml:space="preserve">Auge del sector logístico </w:t>
      </w:r>
    </w:p>
    <w:p w14:paraId="648F6211" w14:textId="06AE9213" w:rsidR="00A1065D" w:rsidRDefault="009B2E9A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9B2E9A">
        <w:rPr>
          <w:rFonts w:ascii="Helvetica Neue" w:hAnsi="Helvetica Neue"/>
          <w:sz w:val="20"/>
          <w:szCs w:val="20"/>
        </w:rPr>
        <w:t>El sector logístico</w:t>
      </w:r>
      <w:r w:rsidR="00600271">
        <w:rPr>
          <w:rFonts w:ascii="Helvetica Neue" w:hAnsi="Helvetica Neue"/>
          <w:sz w:val="20"/>
          <w:szCs w:val="20"/>
        </w:rPr>
        <w:t xml:space="preserve">, que ha </w:t>
      </w:r>
      <w:r w:rsidR="00600271" w:rsidRPr="00EA3A08">
        <w:rPr>
          <w:rFonts w:ascii="Helvetica Neue" w:hAnsi="Helvetica Neue"/>
          <w:sz w:val="20"/>
          <w:szCs w:val="20"/>
        </w:rPr>
        <w:t>c</w:t>
      </w:r>
      <w:r w:rsidR="00600271">
        <w:rPr>
          <w:rFonts w:ascii="Helvetica Neue" w:hAnsi="Helvetica Neue"/>
          <w:sz w:val="20"/>
          <w:szCs w:val="20"/>
        </w:rPr>
        <w:t xml:space="preserve">errado </w:t>
      </w:r>
      <w:r w:rsidR="00600271" w:rsidRPr="00EA3A08">
        <w:rPr>
          <w:rFonts w:ascii="Helvetica Neue" w:hAnsi="Helvetica Neue"/>
          <w:sz w:val="20"/>
          <w:szCs w:val="20"/>
        </w:rPr>
        <w:t>2021 con un incremento del 33% sobre el volumen invertido</w:t>
      </w:r>
      <w:r w:rsidR="00600271">
        <w:rPr>
          <w:rFonts w:ascii="Helvetica Neue" w:hAnsi="Helvetica Neue"/>
          <w:sz w:val="20"/>
          <w:szCs w:val="20"/>
        </w:rPr>
        <w:t>,</w:t>
      </w:r>
      <w:r w:rsidRPr="009B2E9A">
        <w:rPr>
          <w:rFonts w:ascii="Helvetica Neue" w:hAnsi="Helvetica Neue"/>
          <w:sz w:val="20"/>
          <w:szCs w:val="20"/>
        </w:rPr>
        <w:t xml:space="preserve"> se ha convertido</w:t>
      </w:r>
      <w:r>
        <w:rPr>
          <w:rFonts w:ascii="Helvetica Neue" w:hAnsi="Helvetica Neue"/>
          <w:sz w:val="20"/>
          <w:szCs w:val="20"/>
        </w:rPr>
        <w:t xml:space="preserve"> </w:t>
      </w:r>
      <w:r w:rsidRPr="009B2E9A">
        <w:rPr>
          <w:rFonts w:ascii="Helvetica Neue" w:hAnsi="Helvetica Neue"/>
          <w:sz w:val="20"/>
          <w:szCs w:val="20"/>
        </w:rPr>
        <w:t>en el segmento no residencial que más</w:t>
      </w:r>
      <w:r>
        <w:rPr>
          <w:rFonts w:ascii="Helvetica Neue" w:hAnsi="Helvetica Neue"/>
          <w:sz w:val="20"/>
          <w:szCs w:val="20"/>
        </w:rPr>
        <w:t xml:space="preserve"> </w:t>
      </w:r>
      <w:r w:rsidRPr="009B2E9A">
        <w:rPr>
          <w:rFonts w:ascii="Helvetica Neue" w:hAnsi="Helvetica Neue"/>
          <w:sz w:val="20"/>
          <w:szCs w:val="20"/>
        </w:rPr>
        <w:t>inversión obtien</w:t>
      </w:r>
      <w:r w:rsidR="00AD16F5">
        <w:rPr>
          <w:rFonts w:ascii="Helvetica Neue" w:hAnsi="Helvetica Neue"/>
          <w:sz w:val="20"/>
          <w:szCs w:val="20"/>
        </w:rPr>
        <w:t>e</w:t>
      </w:r>
      <w:r w:rsidR="005845FE">
        <w:rPr>
          <w:rFonts w:ascii="Helvetica Neue" w:hAnsi="Helvetica Neue"/>
          <w:sz w:val="20"/>
          <w:szCs w:val="20"/>
        </w:rPr>
        <w:t xml:space="preserve">, convirtiéndose así en </w:t>
      </w:r>
      <w:r w:rsidR="005845FE" w:rsidRPr="005845FE">
        <w:rPr>
          <w:rFonts w:ascii="Helvetica Neue" w:hAnsi="Helvetica Neue"/>
          <w:sz w:val="20"/>
          <w:szCs w:val="20"/>
        </w:rPr>
        <w:t>uno de los motores de la recuperación del mercado inmobiliario y de la economía en general.</w:t>
      </w:r>
      <w:r w:rsidR="005845FE">
        <w:rPr>
          <w:rFonts w:ascii="Helvetica Neue" w:hAnsi="Helvetica Neue"/>
          <w:sz w:val="20"/>
          <w:szCs w:val="20"/>
        </w:rPr>
        <w:t xml:space="preserve"> </w:t>
      </w:r>
      <w:r w:rsidR="00A1065D">
        <w:rPr>
          <w:rFonts w:ascii="Helvetica Neue" w:hAnsi="Helvetica Neue"/>
          <w:sz w:val="20"/>
          <w:szCs w:val="20"/>
        </w:rPr>
        <w:t>Madrid y Barcelona</w:t>
      </w:r>
      <w:r w:rsidR="00DE365A">
        <w:rPr>
          <w:rFonts w:ascii="Helvetica Neue" w:hAnsi="Helvetica Neue"/>
          <w:sz w:val="20"/>
          <w:szCs w:val="20"/>
        </w:rPr>
        <w:t xml:space="preserve"> son las ciudades que</w:t>
      </w:r>
      <w:r w:rsidR="00A1065D">
        <w:rPr>
          <w:rFonts w:ascii="Helvetica Neue" w:hAnsi="Helvetica Neue"/>
          <w:sz w:val="20"/>
          <w:szCs w:val="20"/>
        </w:rPr>
        <w:t xml:space="preserve"> lideran este segmento</w:t>
      </w:r>
      <w:r w:rsidR="0065518A">
        <w:rPr>
          <w:rFonts w:ascii="Helvetica Neue" w:hAnsi="Helvetica Neue"/>
          <w:sz w:val="20"/>
          <w:szCs w:val="20"/>
        </w:rPr>
        <w:t xml:space="preserve"> y </w:t>
      </w:r>
      <w:r w:rsidR="00DE365A">
        <w:rPr>
          <w:rFonts w:ascii="Helvetica Neue" w:hAnsi="Helvetica Neue"/>
          <w:sz w:val="20"/>
          <w:szCs w:val="20"/>
        </w:rPr>
        <w:t xml:space="preserve">las zonas </w:t>
      </w:r>
      <w:r w:rsidR="0065518A">
        <w:rPr>
          <w:rFonts w:ascii="Helvetica Neue" w:hAnsi="Helvetica Neue"/>
          <w:sz w:val="20"/>
          <w:szCs w:val="20"/>
        </w:rPr>
        <w:t xml:space="preserve">donde se han concentrado la mayoría de las operaciones el pasado año. </w:t>
      </w:r>
      <w:r w:rsidR="00DE365A">
        <w:rPr>
          <w:rFonts w:ascii="Helvetica Neue" w:hAnsi="Helvetica Neue"/>
          <w:sz w:val="20"/>
          <w:szCs w:val="20"/>
        </w:rPr>
        <w:t>De hecho, e</w:t>
      </w:r>
      <w:r w:rsidR="0065518A">
        <w:rPr>
          <w:rFonts w:ascii="Helvetica Neue" w:hAnsi="Helvetica Neue"/>
          <w:sz w:val="20"/>
          <w:szCs w:val="20"/>
        </w:rPr>
        <w:t>n</w:t>
      </w:r>
      <w:r w:rsidR="00A1065D" w:rsidRPr="00A1065D">
        <w:rPr>
          <w:rFonts w:ascii="Helvetica Neue" w:hAnsi="Helvetica Neue"/>
          <w:sz w:val="20"/>
          <w:szCs w:val="20"/>
        </w:rPr>
        <w:t xml:space="preserve"> 2022 se espera que la oferta disponible en Madrid se incremente en casi 990.000 m², con más de un 10% de la superficie ya comprometida. Menores son las expectativas de crecimiento en Barcelona, donde está previsto que el parque actual de suelo logístico se incremente en 400.000 m².</w:t>
      </w:r>
    </w:p>
    <w:p w14:paraId="1A7E8CFD" w14:textId="503DF810" w:rsidR="00105047" w:rsidRPr="00A1065D" w:rsidRDefault="00EA3A08" w:rsidP="000B2922">
      <w:pPr>
        <w:spacing w:line="276" w:lineRule="auto"/>
        <w:jc w:val="both"/>
        <w:rPr>
          <w:rFonts w:ascii="Helvetica Neue" w:hAnsi="Helvetica Neue"/>
          <w:sz w:val="20"/>
          <w:szCs w:val="20"/>
        </w:rPr>
      </w:pPr>
      <w:r w:rsidRPr="00EA3A08">
        <w:rPr>
          <w:rFonts w:ascii="Helvetica Neue" w:hAnsi="Helvetica Neue"/>
          <w:sz w:val="20"/>
          <w:szCs w:val="20"/>
        </w:rPr>
        <w:t xml:space="preserve">Además, </w:t>
      </w:r>
      <w:r w:rsidR="00AD16F5">
        <w:rPr>
          <w:rFonts w:ascii="Helvetica Neue" w:hAnsi="Helvetica Neue"/>
          <w:sz w:val="20"/>
          <w:szCs w:val="20"/>
        </w:rPr>
        <w:t xml:space="preserve">según se recoge en el informe de </w:t>
      </w:r>
      <w:proofErr w:type="spellStart"/>
      <w:r w:rsidR="00AD16F5">
        <w:rPr>
          <w:rFonts w:ascii="Helvetica Neue" w:hAnsi="Helvetica Neue"/>
          <w:sz w:val="20"/>
          <w:szCs w:val="20"/>
        </w:rPr>
        <w:t>Gesvalt</w:t>
      </w:r>
      <w:proofErr w:type="spellEnd"/>
      <w:r w:rsidR="00AD16F5">
        <w:rPr>
          <w:rFonts w:ascii="Helvetica Neue" w:hAnsi="Helvetica Neue"/>
          <w:sz w:val="20"/>
          <w:szCs w:val="20"/>
        </w:rPr>
        <w:t xml:space="preserve">, </w:t>
      </w:r>
      <w:r w:rsidRPr="00EA3A08">
        <w:rPr>
          <w:rFonts w:ascii="Helvetica Neue" w:hAnsi="Helvetica Neue"/>
          <w:sz w:val="20"/>
          <w:szCs w:val="20"/>
        </w:rPr>
        <w:t xml:space="preserve">nada parece pronosticar que esta tendencia </w:t>
      </w:r>
      <w:r w:rsidR="005C0632">
        <w:rPr>
          <w:rFonts w:ascii="Helvetica Neue" w:hAnsi="Helvetica Neue"/>
          <w:sz w:val="20"/>
          <w:szCs w:val="20"/>
        </w:rPr>
        <w:t>al alza</w:t>
      </w:r>
      <w:r w:rsidRPr="00EA3A08">
        <w:rPr>
          <w:rFonts w:ascii="Helvetica Neue" w:hAnsi="Helvetica Neue"/>
          <w:sz w:val="20"/>
          <w:szCs w:val="20"/>
        </w:rPr>
        <w:t xml:space="preserve"> no siga manteniéndose durante los próximos años</w:t>
      </w:r>
      <w:r w:rsidR="00EB2424">
        <w:rPr>
          <w:rFonts w:ascii="Helvetica Neue" w:hAnsi="Helvetica Neue"/>
          <w:sz w:val="20"/>
          <w:szCs w:val="20"/>
        </w:rPr>
        <w:t>. En este sentido, destaca el crecimiento exponencial de los “data centers”</w:t>
      </w:r>
      <w:r w:rsidR="00370525">
        <w:rPr>
          <w:rFonts w:ascii="Helvetica Neue" w:hAnsi="Helvetica Neue"/>
          <w:sz w:val="20"/>
          <w:szCs w:val="20"/>
        </w:rPr>
        <w:t xml:space="preserve">, para los que </w:t>
      </w:r>
      <w:proofErr w:type="spellStart"/>
      <w:r w:rsidR="00370525">
        <w:rPr>
          <w:rFonts w:ascii="Helvetica Neue" w:hAnsi="Helvetica Neue"/>
          <w:sz w:val="20"/>
          <w:szCs w:val="20"/>
        </w:rPr>
        <w:t>Gesvalt</w:t>
      </w:r>
      <w:proofErr w:type="spellEnd"/>
      <w:r w:rsidR="00370525">
        <w:rPr>
          <w:rFonts w:ascii="Helvetica Neue" w:hAnsi="Helvetica Neue"/>
          <w:sz w:val="20"/>
          <w:szCs w:val="20"/>
        </w:rPr>
        <w:t xml:space="preserve"> maneja unas previsiones </w:t>
      </w:r>
      <w:r w:rsidR="005C0632">
        <w:rPr>
          <w:rFonts w:ascii="Helvetica Neue" w:hAnsi="Helvetica Neue"/>
          <w:sz w:val="20"/>
          <w:szCs w:val="20"/>
        </w:rPr>
        <w:t>que implican la duplicación de</w:t>
      </w:r>
      <w:r w:rsidR="00370525">
        <w:rPr>
          <w:rFonts w:ascii="Helvetica Neue" w:hAnsi="Helvetica Neue"/>
          <w:sz w:val="20"/>
          <w:szCs w:val="20"/>
        </w:rPr>
        <w:t xml:space="preserve"> su volumen</w:t>
      </w:r>
      <w:r w:rsidR="005C0632">
        <w:rPr>
          <w:rFonts w:ascii="Helvetica Neue" w:hAnsi="Helvetica Neue"/>
          <w:sz w:val="20"/>
          <w:szCs w:val="20"/>
        </w:rPr>
        <w:t xml:space="preserve"> de inversión</w:t>
      </w:r>
      <w:r w:rsidR="00370525">
        <w:rPr>
          <w:rFonts w:ascii="Helvetica Neue" w:hAnsi="Helvetica Neue"/>
          <w:sz w:val="20"/>
          <w:szCs w:val="20"/>
        </w:rPr>
        <w:t xml:space="preserve"> este año</w:t>
      </w:r>
      <w:r w:rsidR="002A2500">
        <w:rPr>
          <w:rFonts w:ascii="Helvetica Neue" w:hAnsi="Helvetica Neue"/>
          <w:sz w:val="20"/>
          <w:szCs w:val="20"/>
        </w:rPr>
        <w:t xml:space="preserve"> y </w:t>
      </w:r>
      <w:r w:rsidR="002A2500" w:rsidRPr="002A2500">
        <w:rPr>
          <w:rFonts w:ascii="Helvetica Neue" w:hAnsi="Helvetica Neue"/>
          <w:sz w:val="20"/>
          <w:szCs w:val="20"/>
        </w:rPr>
        <w:t xml:space="preserve">con el objetivo </w:t>
      </w:r>
      <w:r w:rsidR="002A2500">
        <w:rPr>
          <w:rFonts w:ascii="Helvetica Neue" w:hAnsi="Helvetica Neue"/>
          <w:sz w:val="20"/>
          <w:szCs w:val="20"/>
        </w:rPr>
        <w:t xml:space="preserve">fijado </w:t>
      </w:r>
      <w:r w:rsidR="002A2500" w:rsidRPr="002A2500">
        <w:rPr>
          <w:rFonts w:ascii="Helvetica Neue" w:hAnsi="Helvetica Neue"/>
          <w:sz w:val="20"/>
          <w:szCs w:val="20"/>
        </w:rPr>
        <w:t>de alcanzar una potencia instalada de 600 MW en 2025, frente a los 180 MW actuales.</w:t>
      </w:r>
    </w:p>
    <w:p w14:paraId="44E609A9" w14:textId="2F106CB3" w:rsidR="00105047" w:rsidRPr="004534E2" w:rsidRDefault="00105047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</w:p>
    <w:p w14:paraId="105B04EA" w14:textId="1D8228ED" w:rsidR="00105047" w:rsidRPr="004534E2" w:rsidRDefault="009F7BE1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b/>
          <w:bCs/>
          <w:sz w:val="20"/>
          <w:szCs w:val="20"/>
        </w:rPr>
      </w:pPr>
      <w:r w:rsidRPr="004534E2">
        <w:rPr>
          <w:rFonts w:ascii="Helvetica Neue" w:hAnsi="Helvetica Neue" w:cs="Baghdad"/>
          <w:b/>
          <w:bCs/>
          <w:sz w:val="20"/>
          <w:szCs w:val="20"/>
        </w:rPr>
        <w:t xml:space="preserve">Recuperación del </w:t>
      </w:r>
      <w:r w:rsidR="000C2F8E" w:rsidRPr="004534E2">
        <w:rPr>
          <w:rFonts w:ascii="Helvetica Neue" w:hAnsi="Helvetica Neue" w:cs="Baghdad"/>
          <w:b/>
          <w:bCs/>
          <w:sz w:val="20"/>
          <w:szCs w:val="20"/>
        </w:rPr>
        <w:t xml:space="preserve">mercado </w:t>
      </w:r>
      <w:proofErr w:type="spellStart"/>
      <w:r w:rsidRPr="004534E2">
        <w:rPr>
          <w:rFonts w:ascii="Helvetica Neue" w:hAnsi="Helvetica Neue" w:cs="Baghdad"/>
          <w:b/>
          <w:bCs/>
          <w:sz w:val="20"/>
          <w:szCs w:val="20"/>
        </w:rPr>
        <w:t>Retail</w:t>
      </w:r>
      <w:proofErr w:type="spellEnd"/>
      <w:r w:rsidRPr="004534E2">
        <w:rPr>
          <w:rFonts w:ascii="Helvetica Neue" w:hAnsi="Helvetica Neue" w:cs="Baghdad"/>
          <w:b/>
          <w:bCs/>
          <w:sz w:val="20"/>
          <w:szCs w:val="20"/>
        </w:rPr>
        <w:t xml:space="preserve"> </w:t>
      </w:r>
      <w:r w:rsidR="00316FA8" w:rsidRPr="004534E2">
        <w:rPr>
          <w:rFonts w:ascii="Helvetica Neue" w:hAnsi="Helvetica Neue" w:cs="Baghdad"/>
          <w:b/>
          <w:bCs/>
          <w:sz w:val="20"/>
          <w:szCs w:val="20"/>
        </w:rPr>
        <w:t xml:space="preserve">y de oficinas </w:t>
      </w:r>
    </w:p>
    <w:p w14:paraId="504E4F15" w14:textId="476F1AA1" w:rsidR="00545BA5" w:rsidRDefault="00442CB6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/>
          <w:sz w:val="20"/>
          <w:szCs w:val="20"/>
        </w:rPr>
      </w:pPr>
      <w:r w:rsidRPr="00442CB6">
        <w:rPr>
          <w:rFonts w:ascii="Helvetica Neue" w:hAnsi="Helvetica Neue"/>
          <w:sz w:val="20"/>
          <w:szCs w:val="20"/>
        </w:rPr>
        <w:t xml:space="preserve">El </w:t>
      </w:r>
      <w:proofErr w:type="spellStart"/>
      <w:r w:rsidRPr="00442CB6">
        <w:rPr>
          <w:rFonts w:ascii="Helvetica Neue" w:hAnsi="Helvetica Neue"/>
          <w:sz w:val="20"/>
          <w:szCs w:val="20"/>
        </w:rPr>
        <w:t>Retail</w:t>
      </w:r>
      <w:proofErr w:type="spellEnd"/>
      <w:r w:rsidRPr="00442CB6">
        <w:rPr>
          <w:rFonts w:ascii="Helvetica Neue" w:hAnsi="Helvetica Neue"/>
          <w:sz w:val="20"/>
          <w:szCs w:val="20"/>
        </w:rPr>
        <w:t xml:space="preserve"> ha estado marcado en 2021 </w:t>
      </w:r>
      <w:r w:rsidR="000C00F0">
        <w:rPr>
          <w:rFonts w:ascii="Helvetica Neue" w:hAnsi="Helvetica Neue"/>
          <w:sz w:val="20"/>
          <w:szCs w:val="20"/>
        </w:rPr>
        <w:t xml:space="preserve">por la incertidumbre derivada de la situación sanitaria, un contexto que ha provocado </w:t>
      </w:r>
      <w:r w:rsidR="000A4897">
        <w:rPr>
          <w:rFonts w:ascii="Helvetica Neue" w:hAnsi="Helvetica Neue"/>
          <w:sz w:val="20"/>
          <w:szCs w:val="20"/>
        </w:rPr>
        <w:t xml:space="preserve">importantes </w:t>
      </w:r>
      <w:r w:rsidRPr="00442CB6">
        <w:rPr>
          <w:rFonts w:ascii="Helvetica Neue" w:hAnsi="Helvetica Neue"/>
          <w:sz w:val="20"/>
          <w:szCs w:val="20"/>
        </w:rPr>
        <w:t>contracciones en los precios</w:t>
      </w:r>
      <w:r>
        <w:rPr>
          <w:rFonts w:ascii="Helvetica Neue" w:hAnsi="Helvetica Neue"/>
          <w:sz w:val="20"/>
          <w:szCs w:val="20"/>
        </w:rPr>
        <w:t xml:space="preserve"> en este segmento</w:t>
      </w:r>
      <w:r w:rsidRPr="00442CB6">
        <w:rPr>
          <w:rFonts w:ascii="Helvetica Neue" w:hAnsi="Helvetica Neue"/>
          <w:sz w:val="20"/>
          <w:szCs w:val="20"/>
        </w:rPr>
        <w:t>, si bien est</w:t>
      </w:r>
      <w:r w:rsidR="005C0632">
        <w:rPr>
          <w:rFonts w:ascii="Helvetica Neue" w:hAnsi="Helvetica Neue"/>
          <w:sz w:val="20"/>
          <w:szCs w:val="20"/>
        </w:rPr>
        <w:t>a</w:t>
      </w:r>
      <w:r w:rsidRPr="00442CB6">
        <w:rPr>
          <w:rFonts w:ascii="Helvetica Neue" w:hAnsi="Helvetica Neue"/>
          <w:sz w:val="20"/>
          <w:szCs w:val="20"/>
        </w:rPr>
        <w:t>s han sido más contenid</w:t>
      </w:r>
      <w:r w:rsidR="005C0632">
        <w:rPr>
          <w:rFonts w:ascii="Helvetica Neue" w:hAnsi="Helvetica Neue"/>
          <w:sz w:val="20"/>
          <w:szCs w:val="20"/>
        </w:rPr>
        <w:t>a</w:t>
      </w:r>
      <w:r w:rsidRPr="00442CB6">
        <w:rPr>
          <w:rFonts w:ascii="Helvetica Neue" w:hAnsi="Helvetica Neue"/>
          <w:sz w:val="20"/>
          <w:szCs w:val="20"/>
        </w:rPr>
        <w:t>s que l</w:t>
      </w:r>
      <w:r w:rsidR="005C0632">
        <w:rPr>
          <w:rFonts w:ascii="Helvetica Neue" w:hAnsi="Helvetica Neue"/>
          <w:sz w:val="20"/>
          <w:szCs w:val="20"/>
        </w:rPr>
        <w:t>a</w:t>
      </w:r>
      <w:r w:rsidRPr="00442CB6">
        <w:rPr>
          <w:rFonts w:ascii="Helvetica Neue" w:hAnsi="Helvetica Neue"/>
          <w:sz w:val="20"/>
          <w:szCs w:val="20"/>
        </w:rPr>
        <w:t>s que observamos en el año 2020</w:t>
      </w:r>
      <w:r>
        <w:rPr>
          <w:rFonts w:ascii="Helvetica Neue" w:hAnsi="Helvetica Neue"/>
          <w:sz w:val="20"/>
          <w:szCs w:val="20"/>
        </w:rPr>
        <w:t xml:space="preserve">. </w:t>
      </w:r>
      <w:r w:rsidR="000A4897">
        <w:rPr>
          <w:rFonts w:ascii="Helvetica Neue" w:hAnsi="Helvetica Neue"/>
          <w:sz w:val="20"/>
          <w:szCs w:val="20"/>
        </w:rPr>
        <w:t>E</w:t>
      </w:r>
      <w:r w:rsidR="000C00F0" w:rsidRPr="000C00F0">
        <w:rPr>
          <w:rFonts w:ascii="Helvetica Neue" w:hAnsi="Helvetica Neue"/>
          <w:sz w:val="20"/>
          <w:szCs w:val="20"/>
        </w:rPr>
        <w:t xml:space="preserve">l sector </w:t>
      </w:r>
      <w:r w:rsidR="000A4897">
        <w:rPr>
          <w:rFonts w:ascii="Helvetica Neue" w:hAnsi="Helvetica Neue"/>
          <w:sz w:val="20"/>
          <w:szCs w:val="20"/>
        </w:rPr>
        <w:t>cerró</w:t>
      </w:r>
      <w:r w:rsidR="000C00F0" w:rsidRPr="000C00F0">
        <w:rPr>
          <w:rFonts w:ascii="Helvetica Neue" w:hAnsi="Helvetica Neue"/>
          <w:sz w:val="20"/>
          <w:szCs w:val="20"/>
        </w:rPr>
        <w:t xml:space="preserve"> 2021 con un volumen de</w:t>
      </w:r>
      <w:r w:rsidR="000A4897">
        <w:rPr>
          <w:rFonts w:ascii="Helvetica Neue" w:hAnsi="Helvetica Neue"/>
          <w:sz w:val="20"/>
          <w:szCs w:val="20"/>
        </w:rPr>
        <w:t xml:space="preserve"> inversión de</w:t>
      </w:r>
      <w:r w:rsidR="000C00F0" w:rsidRPr="000C00F0">
        <w:rPr>
          <w:rFonts w:ascii="Helvetica Neue" w:hAnsi="Helvetica Neue"/>
          <w:sz w:val="20"/>
          <w:szCs w:val="20"/>
        </w:rPr>
        <w:t xml:space="preserve"> 1.320 millones de euros, lo que supone un descenso interanual del 30%. Para 2022, </w:t>
      </w:r>
      <w:proofErr w:type="spellStart"/>
      <w:r w:rsidR="00B82627">
        <w:rPr>
          <w:rFonts w:ascii="Helvetica Neue" w:hAnsi="Helvetica Neue"/>
          <w:sz w:val="20"/>
          <w:szCs w:val="20"/>
        </w:rPr>
        <w:t>Gesvalt</w:t>
      </w:r>
      <w:proofErr w:type="spellEnd"/>
      <w:r w:rsidR="00B82627">
        <w:rPr>
          <w:rFonts w:ascii="Helvetica Neue" w:hAnsi="Helvetica Neue"/>
          <w:sz w:val="20"/>
          <w:szCs w:val="20"/>
        </w:rPr>
        <w:t xml:space="preserve"> pronostica</w:t>
      </w:r>
      <w:r w:rsidR="000C00F0" w:rsidRPr="000C00F0">
        <w:rPr>
          <w:rFonts w:ascii="Helvetica Neue" w:hAnsi="Helvetica Neue"/>
          <w:sz w:val="20"/>
          <w:szCs w:val="20"/>
        </w:rPr>
        <w:t xml:space="preserve"> que el volumen de inversión recupere cifras cercanas a los 2.000 millones de euros, impulsad</w:t>
      </w:r>
      <w:r w:rsidR="005C0632">
        <w:rPr>
          <w:rFonts w:ascii="Helvetica Neue" w:hAnsi="Helvetica Neue"/>
          <w:sz w:val="20"/>
          <w:szCs w:val="20"/>
        </w:rPr>
        <w:t>o</w:t>
      </w:r>
      <w:r w:rsidR="000C00F0" w:rsidRPr="000C00F0">
        <w:rPr>
          <w:rFonts w:ascii="Helvetica Neue" w:hAnsi="Helvetica Neue"/>
          <w:sz w:val="20"/>
          <w:szCs w:val="20"/>
        </w:rPr>
        <w:t xml:space="preserve"> por un mayor número de transacciones de parques comerciales y</w:t>
      </w:r>
      <w:r w:rsidR="005C0632">
        <w:rPr>
          <w:rFonts w:ascii="Helvetica Neue" w:hAnsi="Helvetica Neue"/>
          <w:sz w:val="20"/>
          <w:szCs w:val="20"/>
        </w:rPr>
        <w:t>,</w:t>
      </w:r>
      <w:r w:rsidR="000C00F0" w:rsidRPr="000C00F0">
        <w:rPr>
          <w:rFonts w:ascii="Helvetica Neue" w:hAnsi="Helvetica Neue"/>
          <w:sz w:val="20"/>
          <w:szCs w:val="20"/>
        </w:rPr>
        <w:t xml:space="preserve"> también</w:t>
      </w:r>
      <w:r w:rsidR="005C0632">
        <w:rPr>
          <w:rFonts w:ascii="Helvetica Neue" w:hAnsi="Helvetica Neue"/>
          <w:sz w:val="20"/>
          <w:szCs w:val="20"/>
        </w:rPr>
        <w:t>,</w:t>
      </w:r>
      <w:r w:rsidR="000C00F0" w:rsidRPr="000C00F0">
        <w:rPr>
          <w:rFonts w:ascii="Helvetica Neue" w:hAnsi="Helvetica Neue"/>
          <w:sz w:val="20"/>
          <w:szCs w:val="20"/>
        </w:rPr>
        <w:t xml:space="preserve"> por la ansiada recuperación de los locales a pie de calle</w:t>
      </w:r>
      <w:r w:rsidR="005C0632">
        <w:rPr>
          <w:rFonts w:ascii="Helvetica Neue" w:hAnsi="Helvetica Neue"/>
          <w:sz w:val="20"/>
          <w:szCs w:val="20"/>
        </w:rPr>
        <w:t>. Además,</w:t>
      </w:r>
      <w:r w:rsidR="001E6C69">
        <w:rPr>
          <w:rFonts w:ascii="Helvetica Neue" w:hAnsi="Helvetica Neue"/>
          <w:sz w:val="20"/>
          <w:szCs w:val="20"/>
        </w:rPr>
        <w:t xml:space="preserve"> la consultora espera que </w:t>
      </w:r>
      <w:r w:rsidR="006B5FA0">
        <w:rPr>
          <w:rFonts w:ascii="Helvetica Neue" w:hAnsi="Helvetica Neue"/>
          <w:sz w:val="20"/>
          <w:szCs w:val="20"/>
        </w:rPr>
        <w:t xml:space="preserve">el </w:t>
      </w:r>
      <w:r w:rsidR="006B5FA0" w:rsidRPr="006B5FA0">
        <w:rPr>
          <w:rFonts w:ascii="Helvetica Neue" w:hAnsi="Helvetica Neue"/>
          <w:sz w:val="20"/>
          <w:szCs w:val="20"/>
        </w:rPr>
        <w:t xml:space="preserve">2022 </w:t>
      </w:r>
      <w:r w:rsidR="006B5FA0">
        <w:rPr>
          <w:rFonts w:ascii="Helvetica Neue" w:hAnsi="Helvetica Neue"/>
          <w:sz w:val="20"/>
          <w:szCs w:val="20"/>
        </w:rPr>
        <w:t>marque el pistoletazo de salida a</w:t>
      </w:r>
      <w:r w:rsidR="006B5FA0" w:rsidRPr="006B5FA0">
        <w:rPr>
          <w:rFonts w:ascii="Helvetica Neue" w:hAnsi="Helvetica Neue"/>
          <w:sz w:val="20"/>
          <w:szCs w:val="20"/>
        </w:rPr>
        <w:t xml:space="preserve"> la recuperación del sector en términos de consumo</w:t>
      </w:r>
      <w:r w:rsidR="006B5FA0">
        <w:rPr>
          <w:rFonts w:ascii="Helvetica Neue" w:hAnsi="Helvetica Neue"/>
          <w:sz w:val="20"/>
          <w:szCs w:val="20"/>
        </w:rPr>
        <w:t xml:space="preserve">. </w:t>
      </w:r>
    </w:p>
    <w:p w14:paraId="3B0D9E90" w14:textId="76E51627" w:rsidR="004235A5" w:rsidRDefault="00EC2F36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>Este segmento tiene ante sí grandes retos</w:t>
      </w:r>
      <w:r w:rsidR="00545BA5">
        <w:rPr>
          <w:rFonts w:ascii="Helvetica Neue" w:hAnsi="Helvetica Neue"/>
          <w:sz w:val="20"/>
          <w:szCs w:val="20"/>
        </w:rPr>
        <w:t xml:space="preserve"> de rentabilidad y adaptación para los próximos ejercicios, por lo que </w:t>
      </w:r>
      <w:r w:rsidR="00545BA5" w:rsidRPr="00545BA5">
        <w:rPr>
          <w:rFonts w:ascii="Helvetica Neue" w:hAnsi="Helvetica Neue"/>
          <w:sz w:val="20"/>
          <w:szCs w:val="20"/>
        </w:rPr>
        <w:t xml:space="preserve">aspectos como la digitalización, el uso del dato y la automatización jugarán un papel fundamental </w:t>
      </w:r>
      <w:r w:rsidR="005C0632">
        <w:rPr>
          <w:rFonts w:ascii="Helvetica Neue" w:hAnsi="Helvetica Neue"/>
          <w:sz w:val="20"/>
          <w:szCs w:val="20"/>
        </w:rPr>
        <w:t>en el futuro</w:t>
      </w:r>
      <w:r w:rsidR="00545BA5">
        <w:rPr>
          <w:rFonts w:ascii="Helvetica Neue" w:hAnsi="Helvetica Neue"/>
          <w:sz w:val="20"/>
          <w:szCs w:val="20"/>
        </w:rPr>
        <w:t xml:space="preserve">. </w:t>
      </w:r>
      <w:r w:rsidR="003A5DBB">
        <w:rPr>
          <w:rFonts w:ascii="Helvetica Neue" w:hAnsi="Helvetica Neue"/>
          <w:sz w:val="20"/>
          <w:szCs w:val="20"/>
        </w:rPr>
        <w:t xml:space="preserve">Asimismo, según se detalla en el estudio elaborado por </w:t>
      </w:r>
      <w:proofErr w:type="spellStart"/>
      <w:r w:rsidR="003A5DBB">
        <w:rPr>
          <w:rFonts w:ascii="Helvetica Neue" w:hAnsi="Helvetica Neue"/>
          <w:sz w:val="20"/>
          <w:szCs w:val="20"/>
        </w:rPr>
        <w:t>Gesvalt</w:t>
      </w:r>
      <w:proofErr w:type="spellEnd"/>
      <w:r w:rsidR="005C0632">
        <w:rPr>
          <w:rFonts w:ascii="Helvetica Neue" w:hAnsi="Helvetica Neue"/>
          <w:sz w:val="20"/>
          <w:szCs w:val="20"/>
        </w:rPr>
        <w:t>,</w:t>
      </w:r>
      <w:r w:rsidR="003A5DBB">
        <w:rPr>
          <w:rFonts w:ascii="Helvetica Neue" w:hAnsi="Helvetica Neue"/>
          <w:sz w:val="20"/>
          <w:szCs w:val="20"/>
        </w:rPr>
        <w:t xml:space="preserve"> </w:t>
      </w:r>
      <w:r w:rsidR="003A5DBB" w:rsidRPr="003A5DBB">
        <w:rPr>
          <w:rFonts w:ascii="Helvetica Neue" w:hAnsi="Helvetica Neue"/>
          <w:sz w:val="20"/>
          <w:szCs w:val="20"/>
        </w:rPr>
        <w:t xml:space="preserve">la sostenibilidad, la producción local y la transparencia son cada vez </w:t>
      </w:r>
      <w:r w:rsidR="003A5DBB">
        <w:rPr>
          <w:rFonts w:ascii="Helvetica Neue" w:hAnsi="Helvetica Neue"/>
          <w:sz w:val="20"/>
          <w:szCs w:val="20"/>
        </w:rPr>
        <w:t>más relevantes para l</w:t>
      </w:r>
      <w:r w:rsidR="003A5DBB" w:rsidRPr="003A5DBB">
        <w:rPr>
          <w:rFonts w:ascii="Helvetica Neue" w:hAnsi="Helvetica Neue"/>
          <w:sz w:val="20"/>
          <w:szCs w:val="20"/>
        </w:rPr>
        <w:t>os consumidores</w:t>
      </w:r>
      <w:r w:rsidR="005C0632">
        <w:rPr>
          <w:rFonts w:ascii="Helvetica Neue" w:hAnsi="Helvetica Neue"/>
          <w:sz w:val="20"/>
          <w:szCs w:val="20"/>
        </w:rPr>
        <w:t>,</w:t>
      </w:r>
      <w:r w:rsidR="003A5DBB" w:rsidRPr="003A5DBB">
        <w:rPr>
          <w:rFonts w:ascii="Helvetica Neue" w:hAnsi="Helvetica Neue"/>
          <w:sz w:val="20"/>
          <w:szCs w:val="20"/>
        </w:rPr>
        <w:t xml:space="preserve"> por lo que los </w:t>
      </w:r>
      <w:proofErr w:type="spellStart"/>
      <w:r w:rsidR="003A5DBB" w:rsidRPr="003A5DBB">
        <w:rPr>
          <w:rFonts w:ascii="Helvetica Neue" w:hAnsi="Helvetica Neue"/>
          <w:sz w:val="20"/>
          <w:szCs w:val="20"/>
        </w:rPr>
        <w:t>retailers</w:t>
      </w:r>
      <w:proofErr w:type="spellEnd"/>
      <w:r w:rsidR="003A5DBB" w:rsidRPr="003A5DBB">
        <w:rPr>
          <w:rFonts w:ascii="Helvetica Neue" w:hAnsi="Helvetica Neue"/>
          <w:sz w:val="20"/>
          <w:szCs w:val="20"/>
        </w:rPr>
        <w:t xml:space="preserve"> deben ser capaces de transmitir correctamente estos aspectos para ganar una ventaja competitiva</w:t>
      </w:r>
      <w:r w:rsidR="003A5DBB">
        <w:rPr>
          <w:rFonts w:ascii="Helvetica Neue" w:hAnsi="Helvetica Neue"/>
          <w:sz w:val="20"/>
          <w:szCs w:val="20"/>
        </w:rPr>
        <w:t xml:space="preserve">. </w:t>
      </w:r>
    </w:p>
    <w:p w14:paraId="2D3B4208" w14:textId="67ABCEE1" w:rsidR="00B06413" w:rsidRDefault="004235A5" w:rsidP="000B2922">
      <w:pPr>
        <w:autoSpaceDE w:val="0"/>
        <w:autoSpaceDN w:val="0"/>
        <w:adjustRightInd w:val="0"/>
        <w:spacing w:after="0"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lastRenderedPageBreak/>
        <w:t xml:space="preserve">Por su parte, el mercado de oficinas </w:t>
      </w:r>
      <w:r w:rsidRPr="004235A5">
        <w:rPr>
          <w:rFonts w:ascii="Helvetica Neue" w:hAnsi="Helvetica Neue"/>
          <w:sz w:val="20"/>
          <w:szCs w:val="20"/>
        </w:rPr>
        <w:t>comienza a recuperarse tras dos años sufriendo las consecuencias de la pandemia. Esto se debe, principalmente, a la liquidez existente y a la recuperación del apetito inversor durante la segunda mitad del año</w:t>
      </w:r>
      <w:r>
        <w:rPr>
          <w:rFonts w:ascii="Helvetica Neue" w:hAnsi="Helvetica Neue"/>
          <w:sz w:val="20"/>
          <w:szCs w:val="20"/>
        </w:rPr>
        <w:t xml:space="preserve"> 2021</w:t>
      </w:r>
      <w:r w:rsidR="00D55553">
        <w:rPr>
          <w:rFonts w:ascii="Helvetica Neue" w:hAnsi="Helvetica Neue"/>
          <w:sz w:val="20"/>
          <w:szCs w:val="20"/>
        </w:rPr>
        <w:t xml:space="preserve">, que </w:t>
      </w:r>
      <w:r w:rsidR="00D55553" w:rsidRPr="00D55553">
        <w:rPr>
          <w:rFonts w:ascii="Helvetica Neue" w:hAnsi="Helvetica Neue"/>
          <w:sz w:val="20"/>
          <w:szCs w:val="20"/>
        </w:rPr>
        <w:t>supuso más del 27% del total de la inversión en activos inmobiliarios no residenciales, solo superado por el logístico</w:t>
      </w:r>
      <w:r w:rsidR="005C0632">
        <w:rPr>
          <w:rFonts w:ascii="Helvetica Neue" w:hAnsi="Helvetica Neue"/>
          <w:sz w:val="20"/>
          <w:szCs w:val="20"/>
        </w:rPr>
        <w:t>,</w:t>
      </w:r>
      <w:r w:rsidR="00D55553" w:rsidRPr="00D55553">
        <w:rPr>
          <w:rFonts w:ascii="Helvetica Neue" w:hAnsi="Helvetica Neue"/>
          <w:sz w:val="20"/>
          <w:szCs w:val="20"/>
        </w:rPr>
        <w:t xml:space="preserve"> que acaparó el 29% de las transacciones.</w:t>
      </w:r>
      <w:r w:rsidR="00B06413">
        <w:rPr>
          <w:rFonts w:ascii="Helvetica Neue" w:hAnsi="Helvetica Neue"/>
          <w:sz w:val="20"/>
          <w:szCs w:val="20"/>
        </w:rPr>
        <w:t xml:space="preserve"> </w:t>
      </w:r>
    </w:p>
    <w:p w14:paraId="283193DE" w14:textId="77777777" w:rsidR="005C0632" w:rsidRDefault="005C0632" w:rsidP="000B2922">
      <w:pPr>
        <w:autoSpaceDE w:val="0"/>
        <w:autoSpaceDN w:val="0"/>
        <w:adjustRightInd w:val="0"/>
        <w:spacing w:after="0" w:line="276" w:lineRule="auto"/>
        <w:jc w:val="both"/>
        <w:rPr>
          <w:rFonts w:ascii="Helvetica Neue" w:hAnsi="Helvetica Neue"/>
          <w:sz w:val="20"/>
          <w:szCs w:val="20"/>
        </w:rPr>
      </w:pPr>
    </w:p>
    <w:p w14:paraId="542EAA34" w14:textId="55610219" w:rsidR="00B06413" w:rsidRPr="007F683A" w:rsidRDefault="00B06413" w:rsidP="000B2922">
      <w:pPr>
        <w:autoSpaceDE w:val="0"/>
        <w:autoSpaceDN w:val="0"/>
        <w:adjustRightInd w:val="0"/>
        <w:spacing w:after="0" w:line="276" w:lineRule="auto"/>
        <w:jc w:val="both"/>
        <w:rPr>
          <w:rFonts w:ascii="Gotham-Book" w:hAnsi="Gotham-Book" w:cs="Gotham-Book"/>
          <w:color w:val="3B3838" w:themeColor="background2" w:themeShade="40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Así, </w:t>
      </w:r>
      <w:proofErr w:type="spellStart"/>
      <w:r>
        <w:rPr>
          <w:rFonts w:ascii="Helvetica Neue" w:hAnsi="Helvetica Neue"/>
          <w:sz w:val="20"/>
          <w:szCs w:val="20"/>
        </w:rPr>
        <w:t>Gesvalt</w:t>
      </w:r>
      <w:proofErr w:type="spellEnd"/>
      <w:r>
        <w:rPr>
          <w:rFonts w:ascii="Helvetica Neue" w:hAnsi="Helvetica Neue"/>
          <w:sz w:val="20"/>
          <w:szCs w:val="20"/>
        </w:rPr>
        <w:t xml:space="preserve"> destaca que para este año </w:t>
      </w:r>
      <w:r w:rsidRPr="00B06413">
        <w:rPr>
          <w:rFonts w:ascii="Helvetica Neue" w:hAnsi="Helvetica Neue"/>
          <w:sz w:val="20"/>
          <w:szCs w:val="20"/>
        </w:rPr>
        <w:t xml:space="preserve">se espera que las oficinas sean capaces de acomodarse a la flexibilidad actual del mercado de trabajo, que demanda un modelo hibrido de presencialidad y trabajo en remoto, y se espera que esto se mantenga una vez se haya recuperado el escenario económico. </w:t>
      </w:r>
    </w:p>
    <w:p w14:paraId="4E8D4A76" w14:textId="1D6E647D" w:rsidR="00105047" w:rsidRDefault="00105047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b/>
          <w:bCs/>
          <w:sz w:val="18"/>
          <w:szCs w:val="18"/>
        </w:rPr>
      </w:pPr>
    </w:p>
    <w:p w14:paraId="3FAEB70E" w14:textId="7E780691" w:rsidR="004962AC" w:rsidRDefault="004962AC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b/>
          <w:bCs/>
          <w:sz w:val="18"/>
          <w:szCs w:val="18"/>
        </w:rPr>
      </w:pPr>
      <w:r>
        <w:rPr>
          <w:rFonts w:ascii="Helvetica Neue" w:hAnsi="Helvetica Neue" w:cs="Baghdad"/>
          <w:b/>
          <w:bCs/>
          <w:sz w:val="18"/>
          <w:szCs w:val="18"/>
        </w:rPr>
        <w:t xml:space="preserve">La digitalización: punto clave para todo el sector </w:t>
      </w:r>
    </w:p>
    <w:p w14:paraId="5DA0E881" w14:textId="4D8FC596" w:rsidR="004962AC" w:rsidRPr="004962AC" w:rsidRDefault="004962AC" w:rsidP="000B2922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  <w:t xml:space="preserve">En el informe elaborado por </w:t>
      </w:r>
      <w:proofErr w:type="spellStart"/>
      <w:r>
        <w:rPr>
          <w:rFonts w:ascii="Helvetica Neue" w:hAnsi="Helvetica Neue"/>
          <w:sz w:val="20"/>
          <w:szCs w:val="20"/>
        </w:rPr>
        <w:t>Gesvalt</w:t>
      </w:r>
      <w:proofErr w:type="spellEnd"/>
      <w:r>
        <w:rPr>
          <w:rFonts w:ascii="Helvetica Neue" w:hAnsi="Helvetica Neue"/>
          <w:sz w:val="20"/>
          <w:szCs w:val="20"/>
        </w:rPr>
        <w:t>, se concluye que</w:t>
      </w:r>
      <w:r w:rsidR="005C0632">
        <w:rPr>
          <w:rFonts w:ascii="Helvetica Neue" w:hAnsi="Helvetica Neue"/>
          <w:sz w:val="20"/>
          <w:szCs w:val="20"/>
        </w:rPr>
        <w:t>,</w:t>
      </w:r>
      <w:r>
        <w:rPr>
          <w:rFonts w:ascii="Helvetica Neue" w:hAnsi="Helvetica Neue"/>
          <w:sz w:val="20"/>
          <w:szCs w:val="20"/>
        </w:rPr>
        <w:t xml:space="preserve"> de cara a 2022</w:t>
      </w:r>
      <w:r w:rsidR="005C0632">
        <w:rPr>
          <w:rFonts w:ascii="Helvetica Neue" w:hAnsi="Helvetica Neue"/>
          <w:sz w:val="20"/>
          <w:szCs w:val="20"/>
        </w:rPr>
        <w:t>,</w:t>
      </w:r>
      <w:r w:rsidR="00081F58">
        <w:rPr>
          <w:rFonts w:ascii="Helvetica Neue" w:hAnsi="Helvetica Neue"/>
          <w:sz w:val="20"/>
          <w:szCs w:val="20"/>
        </w:rPr>
        <w:t xml:space="preserve"> l</w:t>
      </w:r>
      <w:r w:rsidRPr="004962AC">
        <w:rPr>
          <w:rFonts w:ascii="Helvetica Neue" w:hAnsi="Helvetica Neue"/>
          <w:sz w:val="20"/>
          <w:szCs w:val="20"/>
        </w:rPr>
        <w:t xml:space="preserve">as promotoras e inmobiliarias deben buscar nuevas alternativas para captar clientes y ser capaces de realizar ciertos procesos sin intervención física. La firma telemática de hipotecas, la gestión profesionalizada de potenciales compradores y arrendatarios apoyados en el </w:t>
      </w:r>
      <w:proofErr w:type="spellStart"/>
      <w:r w:rsidRPr="004962AC">
        <w:rPr>
          <w:rFonts w:ascii="Helvetica Neue" w:hAnsi="Helvetica Neue"/>
          <w:sz w:val="20"/>
          <w:szCs w:val="20"/>
        </w:rPr>
        <w:t>big</w:t>
      </w:r>
      <w:proofErr w:type="spellEnd"/>
      <w:r w:rsidRPr="004962AC">
        <w:rPr>
          <w:rFonts w:ascii="Helvetica Neue" w:hAnsi="Helvetica Neue"/>
          <w:sz w:val="20"/>
          <w:szCs w:val="20"/>
        </w:rPr>
        <w:t xml:space="preserve"> data, el uso del machine </w:t>
      </w:r>
      <w:proofErr w:type="spellStart"/>
      <w:r w:rsidRPr="004962AC">
        <w:rPr>
          <w:rFonts w:ascii="Helvetica Neue" w:hAnsi="Helvetica Neue"/>
          <w:sz w:val="20"/>
          <w:szCs w:val="20"/>
        </w:rPr>
        <w:t>learning</w:t>
      </w:r>
      <w:proofErr w:type="spellEnd"/>
      <w:r w:rsidRPr="004962AC">
        <w:rPr>
          <w:rFonts w:ascii="Helvetica Neue" w:hAnsi="Helvetica Neue"/>
          <w:sz w:val="20"/>
          <w:szCs w:val="20"/>
        </w:rPr>
        <w:t xml:space="preserve"> para predecir la demanda o las visitas virtuales son aspectos en los que </w:t>
      </w:r>
      <w:r w:rsidR="00081F58">
        <w:rPr>
          <w:rFonts w:ascii="Helvetica Neue" w:hAnsi="Helvetica Neue"/>
          <w:sz w:val="20"/>
          <w:szCs w:val="20"/>
        </w:rPr>
        <w:t>debe</w:t>
      </w:r>
      <w:r w:rsidRPr="004962AC">
        <w:rPr>
          <w:rFonts w:ascii="Helvetica Neue" w:hAnsi="Helvetica Neue"/>
          <w:sz w:val="20"/>
          <w:szCs w:val="20"/>
        </w:rPr>
        <w:t xml:space="preserve"> avanzar en los próximos meses.</w:t>
      </w:r>
    </w:p>
    <w:p w14:paraId="41434E3B" w14:textId="77777777" w:rsidR="000B2922" w:rsidRDefault="000B2922" w:rsidP="0042281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</w:p>
    <w:p w14:paraId="60363DD4" w14:textId="297C2405" w:rsidR="00343006" w:rsidRPr="00A51289" w:rsidRDefault="00343006" w:rsidP="0042281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b/>
          <w:bCs/>
          <w:sz w:val="18"/>
          <w:szCs w:val="18"/>
        </w:rPr>
      </w:pPr>
      <w:r w:rsidRPr="00A51289">
        <w:rPr>
          <w:rFonts w:ascii="Helvetica Neue" w:hAnsi="Helvetica Neue" w:cs="Baghdad"/>
          <w:b/>
          <w:bCs/>
          <w:sz w:val="18"/>
          <w:szCs w:val="18"/>
        </w:rPr>
        <w:t xml:space="preserve">Acerca de </w:t>
      </w:r>
      <w:proofErr w:type="spellStart"/>
      <w:r w:rsidRPr="00A51289">
        <w:rPr>
          <w:rFonts w:ascii="Helvetica Neue" w:hAnsi="Helvetica Neue" w:cs="Baghdad"/>
          <w:b/>
          <w:bCs/>
          <w:sz w:val="18"/>
          <w:szCs w:val="18"/>
        </w:rPr>
        <w:t>Gesvalt</w:t>
      </w:r>
      <w:proofErr w:type="spellEnd"/>
    </w:p>
    <w:p w14:paraId="1BEED113" w14:textId="77777777" w:rsidR="00343006" w:rsidRPr="00A51289" w:rsidRDefault="00343006" w:rsidP="0042281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proofErr w:type="spellStart"/>
      <w:r w:rsidRPr="00A51289">
        <w:rPr>
          <w:rFonts w:ascii="Helvetica Neue" w:hAnsi="Helvetica Neue" w:cs="Baghdad"/>
          <w:color w:val="0000FF"/>
          <w:sz w:val="18"/>
          <w:szCs w:val="18"/>
        </w:rPr>
        <w:t>Gesvalt</w:t>
      </w:r>
      <w:proofErr w:type="spellEnd"/>
      <w:r w:rsidRPr="00A51289">
        <w:rPr>
          <w:rFonts w:ascii="Helvetica Neue" w:hAnsi="Helvetica Neue" w:cs="Baghdad"/>
          <w:color w:val="0000FF"/>
          <w:sz w:val="18"/>
          <w:szCs w:val="18"/>
        </w:rPr>
        <w:t xml:space="preserve"> </w:t>
      </w:r>
      <w:r w:rsidRPr="00A51289">
        <w:rPr>
          <w:rFonts w:ascii="Helvetica Neue" w:hAnsi="Helvetica Neue" w:cs="Baghdad"/>
          <w:sz w:val="18"/>
          <w:szCs w:val="18"/>
        </w:rPr>
        <w:t xml:space="preserve">es una compañía de referencia en el sector de la consultoría, valoración y actuaciones técnicas. Su experiencia de más de 25 años, un equipo de profesionales altamente cualificados y el firme compromiso por ofrecer un servicio de máxima calidad, son las claves para convertirse en socios estratégicos de las principales compañías privadas y entidades públicas. </w:t>
      </w:r>
    </w:p>
    <w:p w14:paraId="33D77E53" w14:textId="77777777" w:rsidR="00343006" w:rsidRPr="00A51289" w:rsidRDefault="00343006" w:rsidP="0042281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>Cuenta con gran implantación de oficinas en España, Portugal y Colombia. La firma forma parte también de la red internacional VRG que le permite operar en los principales países del mundo</w:t>
      </w:r>
    </w:p>
    <w:p w14:paraId="6D16075F" w14:textId="77777777" w:rsidR="00343006" w:rsidRDefault="00343006" w:rsidP="0042281F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 w:rsidRPr="00A51289">
        <w:rPr>
          <w:rFonts w:ascii="Helvetica Neue" w:hAnsi="Helvetica Neue" w:cs="Baghdad"/>
          <w:sz w:val="18"/>
          <w:szCs w:val="18"/>
        </w:rPr>
        <w:t xml:space="preserve">Puedes seguirnos en: </w:t>
      </w:r>
    </w:p>
    <w:p w14:paraId="20D60FF4" w14:textId="2E7DC38D" w:rsidR="00343006" w:rsidRPr="0049435A" w:rsidRDefault="00343006" w:rsidP="0049435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Helvetica Neue" w:hAnsi="Helvetica Neue" w:cs="Baghdad"/>
          <w:sz w:val="18"/>
          <w:szCs w:val="18"/>
        </w:rPr>
      </w:pPr>
      <w:r>
        <w:rPr>
          <w:noProof/>
        </w:rPr>
        <w:drawing>
          <wp:inline distT="0" distB="0" distL="0" distR="0" wp14:anchorId="2B38ABC4" wp14:editId="38224D41">
            <wp:extent cx="2012950" cy="400859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1" b="40145"/>
                    <a:stretch/>
                  </pic:blipFill>
                  <pic:spPr bwMode="auto">
                    <a:xfrm>
                      <a:off x="0" y="0"/>
                      <a:ext cx="2049799" cy="40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1289">
        <w:rPr>
          <w:rFonts w:ascii="Helvetica Neue" w:hAnsi="Helvetica Neue" w:cs="Times"/>
          <w:sz w:val="18"/>
          <w:szCs w:val="18"/>
        </w:rPr>
        <w:t xml:space="preserve"> </w:t>
      </w:r>
    </w:p>
    <w:p w14:paraId="4F2ED41D" w14:textId="77777777" w:rsidR="00343006" w:rsidRPr="00A51289" w:rsidRDefault="00343006" w:rsidP="00343006">
      <w:pPr>
        <w:widowControl w:val="0"/>
        <w:autoSpaceDE w:val="0"/>
        <w:autoSpaceDN w:val="0"/>
        <w:adjustRightInd w:val="0"/>
        <w:spacing w:after="240" w:line="300" w:lineRule="atLeast"/>
        <w:rPr>
          <w:rFonts w:ascii="Helvetica Neue" w:hAnsi="Helvetica Neue" w:cs="Times"/>
          <w:sz w:val="18"/>
          <w:szCs w:val="18"/>
        </w:rPr>
      </w:pPr>
      <w:r w:rsidRPr="00A51289">
        <w:rPr>
          <w:rFonts w:ascii="Helvetica Neue" w:hAnsi="Helvetica Neue" w:cs="Times"/>
          <w:b/>
          <w:bCs/>
          <w:sz w:val="18"/>
          <w:szCs w:val="18"/>
        </w:rPr>
        <w:t xml:space="preserve">Para más información: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60"/>
      </w:tblGrid>
      <w:tr w:rsidR="00343006" w:rsidRPr="00A51289" w14:paraId="443B31D3" w14:textId="77777777" w:rsidTr="00F42D46">
        <w:tc>
          <w:tcPr>
            <w:tcW w:w="4414" w:type="dxa"/>
            <w:hideMark/>
          </w:tcPr>
          <w:p w14:paraId="528C4506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Gema Gómez </w:t>
            </w:r>
          </w:p>
          <w:p w14:paraId="6A40C94D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Paseo de la Castellana, 141 </w:t>
            </w:r>
          </w:p>
          <w:p w14:paraId="52776BCF" w14:textId="77777777" w:rsidR="00343006" w:rsidRPr="00A51289" w:rsidRDefault="00343006" w:rsidP="00F42D46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28046 – Madrid </w:t>
            </w:r>
            <w:hyperlink r:id="rId10" w:history="1">
              <w:r w:rsidRPr="00A51289">
                <w:rPr>
                  <w:rStyle w:val="Hipervnculo"/>
                  <w:rFonts w:ascii="Helvetica Neue" w:hAnsi="Helvetica Neue" w:cs="Times"/>
                  <w:sz w:val="18"/>
                  <w:szCs w:val="18"/>
                </w:rPr>
                <w:t>ggomez@gesvalt.es</w:t>
              </w:r>
            </w:hyperlink>
            <w:r w:rsidRPr="00A51289">
              <w:rPr>
                <w:rFonts w:ascii="Helvetica Neue" w:hAnsi="Helvetica Neue"/>
                <w:color w:val="0B4CB4"/>
                <w:sz w:val="18"/>
                <w:szCs w:val="18"/>
              </w:rPr>
              <w:t xml:space="preserve"> </w:t>
            </w:r>
          </w:p>
          <w:p w14:paraId="4A6FC010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91 457 60 57 </w:t>
            </w:r>
          </w:p>
        </w:tc>
        <w:tc>
          <w:tcPr>
            <w:tcW w:w="4414" w:type="dxa"/>
            <w:hideMark/>
          </w:tcPr>
          <w:p w14:paraId="3C27F3D0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 xml:space="preserve">Eva Tuñas </w:t>
            </w:r>
          </w:p>
          <w:p w14:paraId="63C14FC5" w14:textId="4C0BCA5D" w:rsidR="00343006" w:rsidRDefault="00476216" w:rsidP="00F42D46">
            <w:pPr>
              <w:rPr>
                <w:rFonts w:ascii="Helvetica Neue" w:hAnsi="Helvetica Neue"/>
                <w:color w:val="0B4CB4"/>
                <w:sz w:val="18"/>
                <w:szCs w:val="18"/>
              </w:rPr>
            </w:pPr>
            <w:hyperlink r:id="rId11" w:history="1">
              <w:r w:rsidR="000F6F36" w:rsidRPr="00745D40">
                <w:rPr>
                  <w:rStyle w:val="Hipervnculo"/>
                  <w:rFonts w:ascii="Helvetica Neue" w:hAnsi="Helvetica Neue"/>
                  <w:sz w:val="18"/>
                  <w:szCs w:val="18"/>
                </w:rPr>
                <w:t>etunas@kreab.com</w:t>
              </w:r>
            </w:hyperlink>
          </w:p>
          <w:p w14:paraId="0A1E3746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  <w:r w:rsidRPr="00A51289">
              <w:rPr>
                <w:rFonts w:ascii="Helvetica Neue" w:hAnsi="Helvetica Neue"/>
                <w:sz w:val="18"/>
                <w:szCs w:val="18"/>
              </w:rPr>
              <w:t>+34 635186419</w:t>
            </w:r>
          </w:p>
        </w:tc>
      </w:tr>
      <w:tr w:rsidR="00343006" w:rsidRPr="00476216" w14:paraId="13A0A08C" w14:textId="77777777" w:rsidTr="00F42D46">
        <w:tc>
          <w:tcPr>
            <w:tcW w:w="4414" w:type="dxa"/>
          </w:tcPr>
          <w:p w14:paraId="2DF34ABD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4414" w:type="dxa"/>
            <w:hideMark/>
          </w:tcPr>
          <w:p w14:paraId="6986FB64" w14:textId="77777777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  <w:lang w:val="it-IT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it-IT"/>
              </w:rPr>
              <w:t xml:space="preserve">Daniel Santiago </w:t>
            </w:r>
          </w:p>
          <w:p w14:paraId="7A671726" w14:textId="4E6590FE" w:rsidR="00343006" w:rsidRDefault="00476216" w:rsidP="00F42D46">
            <w:pPr>
              <w:rPr>
                <w:rFonts w:ascii="Helvetica Neue" w:hAnsi="Helvetica Neue"/>
                <w:color w:val="0B4CB4"/>
                <w:sz w:val="18"/>
                <w:szCs w:val="18"/>
                <w:lang w:val="it-IT"/>
              </w:rPr>
            </w:pPr>
            <w:hyperlink r:id="rId12" w:history="1">
              <w:r w:rsidR="000F6F36" w:rsidRPr="00745D40">
                <w:rPr>
                  <w:rStyle w:val="Hipervnculo"/>
                  <w:rFonts w:ascii="Helvetica Neue" w:hAnsi="Helvetica Neue"/>
                  <w:sz w:val="18"/>
                  <w:szCs w:val="18"/>
                  <w:lang w:val="it-IT"/>
                </w:rPr>
                <w:t>dsantiago@kreab.com</w:t>
              </w:r>
            </w:hyperlink>
          </w:p>
          <w:p w14:paraId="5FEFF541" w14:textId="65796FDF" w:rsidR="00343006" w:rsidRPr="00A51289" w:rsidRDefault="00343006" w:rsidP="00F42D46">
            <w:pPr>
              <w:rPr>
                <w:rFonts w:ascii="Helvetica Neue" w:hAnsi="Helvetica Neue"/>
                <w:sz w:val="18"/>
                <w:szCs w:val="18"/>
                <w:lang w:val="en-US"/>
              </w:rPr>
            </w:pPr>
            <w:r w:rsidRPr="00A51289">
              <w:rPr>
                <w:rFonts w:ascii="Helvetica Neue" w:hAnsi="Helvetica Neue"/>
                <w:sz w:val="18"/>
                <w:szCs w:val="18"/>
                <w:lang w:val="en-GB"/>
              </w:rPr>
              <w:t>+34 692 52 87 60</w:t>
            </w:r>
          </w:p>
        </w:tc>
      </w:tr>
    </w:tbl>
    <w:p w14:paraId="75281F86" w14:textId="1F4E4800" w:rsidR="00143676" w:rsidRPr="00B3150E" w:rsidRDefault="00143676">
      <w:pPr>
        <w:rPr>
          <w:lang w:val="en-US"/>
        </w:rPr>
      </w:pPr>
    </w:p>
    <w:sectPr w:rsidR="00143676" w:rsidRPr="00B3150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9074" w14:textId="77777777" w:rsidR="007E4D50" w:rsidRDefault="007E4D50" w:rsidP="00D50510">
      <w:pPr>
        <w:spacing w:after="0" w:line="240" w:lineRule="auto"/>
      </w:pPr>
      <w:r>
        <w:separator/>
      </w:r>
    </w:p>
  </w:endnote>
  <w:endnote w:type="continuationSeparator" w:id="0">
    <w:p w14:paraId="3D19C44D" w14:textId="77777777" w:rsidR="007E4D50" w:rsidRDefault="007E4D50" w:rsidP="00D5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Baghdad">
    <w:altName w:val="﷽﷽﷽﷽﷽﷽﷽﷽䛠:恀"/>
    <w:charset w:val="B2"/>
    <w:family w:val="auto"/>
    <w:pitch w:val="variable"/>
    <w:sig w:usb0="80002003" w:usb1="80000000" w:usb2="00000008" w:usb3="00000000" w:csb0="00000040" w:csb1="00000000"/>
  </w:font>
  <w:font w:name="Times">
    <w:altName w:val="﷽﷽﷽﷽﷽﷽﷽﷽ౢ뫝洀Ç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FEA2" w14:textId="77777777" w:rsidR="007E4D50" w:rsidRDefault="007E4D50" w:rsidP="00D50510">
      <w:pPr>
        <w:spacing w:after="0" w:line="240" w:lineRule="auto"/>
      </w:pPr>
      <w:r>
        <w:separator/>
      </w:r>
    </w:p>
  </w:footnote>
  <w:footnote w:type="continuationSeparator" w:id="0">
    <w:p w14:paraId="6F3A3329" w14:textId="77777777" w:rsidR="007E4D50" w:rsidRDefault="007E4D50" w:rsidP="00D5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62E3" w14:textId="4A44C9A2" w:rsidR="00D50510" w:rsidRDefault="003430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F81C79" wp14:editId="5F06F08B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2087001" cy="424815"/>
          <wp:effectExtent l="0" t="0" r="0" b="0"/>
          <wp:wrapSquare wrapText="bothSides"/>
          <wp:docPr id="1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001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73469"/>
    <w:multiLevelType w:val="hybridMultilevel"/>
    <w:tmpl w:val="146CB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4EDE"/>
    <w:multiLevelType w:val="hybridMultilevel"/>
    <w:tmpl w:val="DF5EC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6694E"/>
    <w:multiLevelType w:val="hybridMultilevel"/>
    <w:tmpl w:val="5680F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8740F"/>
    <w:multiLevelType w:val="hybridMultilevel"/>
    <w:tmpl w:val="4B7C2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BC"/>
    <w:rsid w:val="00040B2D"/>
    <w:rsid w:val="00046D55"/>
    <w:rsid w:val="00064E0E"/>
    <w:rsid w:val="00077EA1"/>
    <w:rsid w:val="00081F58"/>
    <w:rsid w:val="000A4897"/>
    <w:rsid w:val="000B2922"/>
    <w:rsid w:val="000C00F0"/>
    <w:rsid w:val="000C2F8E"/>
    <w:rsid w:val="000E2A9F"/>
    <w:rsid w:val="000F6F36"/>
    <w:rsid w:val="00105047"/>
    <w:rsid w:val="00127C68"/>
    <w:rsid w:val="00131520"/>
    <w:rsid w:val="00143676"/>
    <w:rsid w:val="00144FDD"/>
    <w:rsid w:val="00165212"/>
    <w:rsid w:val="00167B57"/>
    <w:rsid w:val="00175AAD"/>
    <w:rsid w:val="00197709"/>
    <w:rsid w:val="001D2E25"/>
    <w:rsid w:val="001E3788"/>
    <w:rsid w:val="001E3EAE"/>
    <w:rsid w:val="001E6C69"/>
    <w:rsid w:val="002100ED"/>
    <w:rsid w:val="0021019C"/>
    <w:rsid w:val="002201ED"/>
    <w:rsid w:val="00252F80"/>
    <w:rsid w:val="00260CB1"/>
    <w:rsid w:val="002855E0"/>
    <w:rsid w:val="00290A47"/>
    <w:rsid w:val="002A2500"/>
    <w:rsid w:val="002C3720"/>
    <w:rsid w:val="002E6644"/>
    <w:rsid w:val="002F1BB8"/>
    <w:rsid w:val="002F6584"/>
    <w:rsid w:val="002F78C4"/>
    <w:rsid w:val="00303DC2"/>
    <w:rsid w:val="00310D2A"/>
    <w:rsid w:val="00316D17"/>
    <w:rsid w:val="00316FA8"/>
    <w:rsid w:val="00343006"/>
    <w:rsid w:val="00345360"/>
    <w:rsid w:val="00360725"/>
    <w:rsid w:val="00367286"/>
    <w:rsid w:val="00370525"/>
    <w:rsid w:val="003A5DBB"/>
    <w:rsid w:val="003B06C1"/>
    <w:rsid w:val="003F4483"/>
    <w:rsid w:val="00417B8E"/>
    <w:rsid w:val="0042281F"/>
    <w:rsid w:val="004235A5"/>
    <w:rsid w:val="004330E3"/>
    <w:rsid w:val="00442CB6"/>
    <w:rsid w:val="004534E2"/>
    <w:rsid w:val="00456795"/>
    <w:rsid w:val="00464945"/>
    <w:rsid w:val="00476216"/>
    <w:rsid w:val="0049435A"/>
    <w:rsid w:val="004962AC"/>
    <w:rsid w:val="00497325"/>
    <w:rsid w:val="004A296C"/>
    <w:rsid w:val="004C5BF7"/>
    <w:rsid w:val="004D14BE"/>
    <w:rsid w:val="004E3E95"/>
    <w:rsid w:val="004E6863"/>
    <w:rsid w:val="00512BA4"/>
    <w:rsid w:val="00541089"/>
    <w:rsid w:val="00545BA5"/>
    <w:rsid w:val="00564D4D"/>
    <w:rsid w:val="005845FE"/>
    <w:rsid w:val="005C0632"/>
    <w:rsid w:val="005C3A80"/>
    <w:rsid w:val="005D24A8"/>
    <w:rsid w:val="005D4592"/>
    <w:rsid w:val="005D4A0A"/>
    <w:rsid w:val="005E12C9"/>
    <w:rsid w:val="005E16A3"/>
    <w:rsid w:val="005E41CB"/>
    <w:rsid w:val="00600271"/>
    <w:rsid w:val="00605FED"/>
    <w:rsid w:val="0061521D"/>
    <w:rsid w:val="0065518A"/>
    <w:rsid w:val="00656DED"/>
    <w:rsid w:val="00671CB1"/>
    <w:rsid w:val="00674E9C"/>
    <w:rsid w:val="006B5FA0"/>
    <w:rsid w:val="006D4843"/>
    <w:rsid w:val="006D757A"/>
    <w:rsid w:val="00701FF2"/>
    <w:rsid w:val="00751868"/>
    <w:rsid w:val="00757E21"/>
    <w:rsid w:val="00760662"/>
    <w:rsid w:val="00761392"/>
    <w:rsid w:val="00763098"/>
    <w:rsid w:val="0076635F"/>
    <w:rsid w:val="00771BDB"/>
    <w:rsid w:val="0078433B"/>
    <w:rsid w:val="007A3C71"/>
    <w:rsid w:val="007B331B"/>
    <w:rsid w:val="007C4F81"/>
    <w:rsid w:val="007D1318"/>
    <w:rsid w:val="007E4D50"/>
    <w:rsid w:val="00814413"/>
    <w:rsid w:val="00814B0C"/>
    <w:rsid w:val="008267BB"/>
    <w:rsid w:val="00847C6C"/>
    <w:rsid w:val="008503B4"/>
    <w:rsid w:val="00851563"/>
    <w:rsid w:val="0086593D"/>
    <w:rsid w:val="00887C3F"/>
    <w:rsid w:val="008A2ADD"/>
    <w:rsid w:val="008B73AF"/>
    <w:rsid w:val="008B7467"/>
    <w:rsid w:val="008C76F1"/>
    <w:rsid w:val="008D31E8"/>
    <w:rsid w:val="008F5677"/>
    <w:rsid w:val="008F7D21"/>
    <w:rsid w:val="00901D08"/>
    <w:rsid w:val="009051B1"/>
    <w:rsid w:val="00966F93"/>
    <w:rsid w:val="009B2E9A"/>
    <w:rsid w:val="009B441F"/>
    <w:rsid w:val="009D029B"/>
    <w:rsid w:val="009E0609"/>
    <w:rsid w:val="009E5BB1"/>
    <w:rsid w:val="009E5C71"/>
    <w:rsid w:val="009F7BE1"/>
    <w:rsid w:val="00A05CD6"/>
    <w:rsid w:val="00A1065D"/>
    <w:rsid w:val="00A224FE"/>
    <w:rsid w:val="00A42FC1"/>
    <w:rsid w:val="00A47244"/>
    <w:rsid w:val="00A64983"/>
    <w:rsid w:val="00A73A20"/>
    <w:rsid w:val="00A83A82"/>
    <w:rsid w:val="00AB1219"/>
    <w:rsid w:val="00AD16F5"/>
    <w:rsid w:val="00AD2C11"/>
    <w:rsid w:val="00AD31C6"/>
    <w:rsid w:val="00AD4877"/>
    <w:rsid w:val="00AF4600"/>
    <w:rsid w:val="00B00C64"/>
    <w:rsid w:val="00B02F92"/>
    <w:rsid w:val="00B06413"/>
    <w:rsid w:val="00B133AA"/>
    <w:rsid w:val="00B3150E"/>
    <w:rsid w:val="00B61DBA"/>
    <w:rsid w:val="00B62575"/>
    <w:rsid w:val="00B6300A"/>
    <w:rsid w:val="00B81436"/>
    <w:rsid w:val="00B82627"/>
    <w:rsid w:val="00BB27E2"/>
    <w:rsid w:val="00BC1D22"/>
    <w:rsid w:val="00BC3C2C"/>
    <w:rsid w:val="00BC66F6"/>
    <w:rsid w:val="00BE7E87"/>
    <w:rsid w:val="00BF41E6"/>
    <w:rsid w:val="00C136CB"/>
    <w:rsid w:val="00C25227"/>
    <w:rsid w:val="00C312E7"/>
    <w:rsid w:val="00C3345A"/>
    <w:rsid w:val="00C41AD4"/>
    <w:rsid w:val="00C55695"/>
    <w:rsid w:val="00C63371"/>
    <w:rsid w:val="00C63CFA"/>
    <w:rsid w:val="00C713CB"/>
    <w:rsid w:val="00C82C12"/>
    <w:rsid w:val="00C95672"/>
    <w:rsid w:val="00CA5DCE"/>
    <w:rsid w:val="00CB2ECF"/>
    <w:rsid w:val="00CF05AC"/>
    <w:rsid w:val="00D23A90"/>
    <w:rsid w:val="00D42DFA"/>
    <w:rsid w:val="00D44A47"/>
    <w:rsid w:val="00D50510"/>
    <w:rsid w:val="00D55553"/>
    <w:rsid w:val="00D910CB"/>
    <w:rsid w:val="00D94552"/>
    <w:rsid w:val="00D96AD8"/>
    <w:rsid w:val="00DC75F3"/>
    <w:rsid w:val="00DD37A4"/>
    <w:rsid w:val="00DE357F"/>
    <w:rsid w:val="00DE365A"/>
    <w:rsid w:val="00DF4B65"/>
    <w:rsid w:val="00E22B3D"/>
    <w:rsid w:val="00E430D9"/>
    <w:rsid w:val="00E65D36"/>
    <w:rsid w:val="00E8028E"/>
    <w:rsid w:val="00E916E7"/>
    <w:rsid w:val="00EA3A08"/>
    <w:rsid w:val="00EB2424"/>
    <w:rsid w:val="00EC2F36"/>
    <w:rsid w:val="00ED1018"/>
    <w:rsid w:val="00ED6D6E"/>
    <w:rsid w:val="00F14DAA"/>
    <w:rsid w:val="00F25DA6"/>
    <w:rsid w:val="00F76EBC"/>
    <w:rsid w:val="00FA034B"/>
    <w:rsid w:val="00FB713E"/>
    <w:rsid w:val="00FC50DD"/>
    <w:rsid w:val="00FF2FAE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F51F"/>
  <w15:chartTrackingRefBased/>
  <w15:docId w15:val="{53789CB3-3311-4003-80BF-91B19EE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6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367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367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10"/>
  </w:style>
  <w:style w:type="paragraph" w:styleId="Piedepgina">
    <w:name w:val="footer"/>
    <w:basedOn w:val="Normal"/>
    <w:link w:val="PiedepginaCar"/>
    <w:uiPriority w:val="99"/>
    <w:unhideWhenUsed/>
    <w:rsid w:val="00D505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10"/>
  </w:style>
  <w:style w:type="table" w:styleId="Tablaconcuadrcula">
    <w:name w:val="Table Grid"/>
    <w:basedOn w:val="Tablanormal"/>
    <w:uiPriority w:val="39"/>
    <w:rsid w:val="005C3A8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2522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3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6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6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valt.es/sala-de-prens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svalt.es/informes/tendencias-2022/" TargetMode="External"/><Relationship Id="rId12" Type="http://schemas.openxmlformats.org/officeDocument/2006/relationships/hyperlink" Target="mailto:dsantiago@kre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unas@kreab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gomez@gesvalt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Díez Guisasola</dc:creator>
  <cp:keywords/>
  <dc:description/>
  <cp:lastModifiedBy>Eva Tuñas</cp:lastModifiedBy>
  <cp:revision>8</cp:revision>
  <cp:lastPrinted>2022-01-26T12:06:00Z</cp:lastPrinted>
  <dcterms:created xsi:type="dcterms:W3CDTF">2022-02-03T16:46:00Z</dcterms:created>
  <dcterms:modified xsi:type="dcterms:W3CDTF">2022-02-09T17:49:00Z</dcterms:modified>
</cp:coreProperties>
</file>