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6EDA" w14:textId="28A1835B" w:rsidR="00A0642D" w:rsidRPr="000167CC" w:rsidRDefault="00A0642D" w:rsidP="00A0642D">
      <w:pPr>
        <w:widowControl w:val="0"/>
        <w:autoSpaceDE w:val="0"/>
        <w:autoSpaceDN w:val="0"/>
        <w:adjustRightInd w:val="0"/>
        <w:spacing w:after="240" w:line="560" w:lineRule="atLeast"/>
        <w:jc w:val="center"/>
        <w:rPr>
          <w:rFonts w:ascii="Helvetica Neue" w:hAnsi="Helvetica Neue" w:cs="Times"/>
          <w:sz w:val="22"/>
          <w:szCs w:val="22"/>
          <w:u w:val="single"/>
        </w:rPr>
      </w:pPr>
      <w:r w:rsidRPr="000167CC">
        <w:rPr>
          <w:rFonts w:ascii="Helvetica Neue" w:hAnsi="Helvetica Neue" w:cs="Times"/>
          <w:sz w:val="22"/>
          <w:szCs w:val="22"/>
          <w:u w:val="single"/>
        </w:rPr>
        <w:t>Informe de Vivien</w:t>
      </w:r>
      <w:r w:rsidR="00AF3817" w:rsidRPr="000167CC">
        <w:rPr>
          <w:rFonts w:ascii="Helvetica Neue" w:hAnsi="Helvetica Neue" w:cs="Times"/>
          <w:sz w:val="22"/>
          <w:szCs w:val="22"/>
          <w:u w:val="single"/>
        </w:rPr>
        <w:t xml:space="preserve">da Gesvalt </w:t>
      </w:r>
      <w:r w:rsidR="000C48D4">
        <w:rPr>
          <w:rFonts w:ascii="Helvetica Neue" w:hAnsi="Helvetica Neue" w:cs="Times"/>
          <w:sz w:val="22"/>
          <w:szCs w:val="22"/>
          <w:u w:val="single"/>
        </w:rPr>
        <w:t>segundo</w:t>
      </w:r>
      <w:r w:rsidR="002B1F4A" w:rsidRPr="000167CC">
        <w:rPr>
          <w:rFonts w:ascii="Helvetica Neue" w:hAnsi="Helvetica Neue" w:cs="Times"/>
          <w:sz w:val="22"/>
          <w:szCs w:val="22"/>
          <w:u w:val="single"/>
        </w:rPr>
        <w:t xml:space="preserve"> trimestre 202</w:t>
      </w:r>
      <w:r w:rsidR="00927EAF">
        <w:rPr>
          <w:rFonts w:ascii="Helvetica Neue" w:hAnsi="Helvetica Neue" w:cs="Times"/>
          <w:sz w:val="22"/>
          <w:szCs w:val="22"/>
          <w:u w:val="single"/>
        </w:rPr>
        <w:t>2</w:t>
      </w:r>
    </w:p>
    <w:p w14:paraId="54D5A519" w14:textId="4FD354E7" w:rsidR="00DA4A72" w:rsidRPr="000167CC" w:rsidRDefault="000C48D4" w:rsidP="000970CB">
      <w:pPr>
        <w:widowControl w:val="0"/>
        <w:autoSpaceDE w:val="0"/>
        <w:autoSpaceDN w:val="0"/>
        <w:adjustRightInd w:val="0"/>
        <w:spacing w:after="240" w:line="560" w:lineRule="atLeast"/>
        <w:jc w:val="center"/>
        <w:rPr>
          <w:rFonts w:ascii="Helvetica Neue" w:hAnsi="Helvetica Neue" w:cs="Times"/>
          <w:b/>
          <w:sz w:val="40"/>
          <w:szCs w:val="40"/>
        </w:rPr>
      </w:pPr>
      <w:r>
        <w:rPr>
          <w:rFonts w:ascii="Helvetica Neue" w:hAnsi="Helvetica Neue" w:cs="Times"/>
          <w:b/>
          <w:sz w:val="40"/>
          <w:szCs w:val="40"/>
        </w:rPr>
        <w:t xml:space="preserve">La vivienda se encarece un 3,5% y suma </w:t>
      </w:r>
      <w:r w:rsidR="00715661">
        <w:rPr>
          <w:rFonts w:ascii="Helvetica Neue" w:hAnsi="Helvetica Neue" w:cs="Times"/>
          <w:b/>
          <w:sz w:val="40"/>
          <w:szCs w:val="40"/>
        </w:rPr>
        <w:t>cinco trimestres con incrementos interanuales</w:t>
      </w:r>
      <w:r>
        <w:rPr>
          <w:rFonts w:ascii="Helvetica Neue" w:hAnsi="Helvetica Neue" w:cs="Times"/>
          <w:b/>
          <w:sz w:val="40"/>
          <w:szCs w:val="40"/>
        </w:rPr>
        <w:t xml:space="preserve"> superiores al 3% </w:t>
      </w:r>
    </w:p>
    <w:p w14:paraId="42CBBB17" w14:textId="5FAD294D" w:rsidR="000C48D4" w:rsidRDefault="000C48D4" w:rsidP="00915677">
      <w:pPr>
        <w:pStyle w:val="Prrafodelista"/>
        <w:numPr>
          <w:ilvl w:val="0"/>
          <w:numId w:val="4"/>
        </w:numPr>
        <w:spacing w:line="276" w:lineRule="auto"/>
        <w:jc w:val="both"/>
        <w:rPr>
          <w:rFonts w:ascii="Helvetica Neue" w:hAnsi="Helvetica Neue" w:cs="Times"/>
          <w:b/>
          <w:sz w:val="20"/>
          <w:szCs w:val="20"/>
        </w:rPr>
      </w:pPr>
      <w:bookmarkStart w:id="0" w:name="_Hlk12442681"/>
      <w:r>
        <w:rPr>
          <w:rFonts w:ascii="Helvetica Neue" w:hAnsi="Helvetica Neue" w:cs="Times"/>
          <w:b/>
          <w:sz w:val="20"/>
          <w:szCs w:val="20"/>
        </w:rPr>
        <w:t>Tras una subida interanual del 3,7% en</w:t>
      </w:r>
      <w:r w:rsidR="000E3B57">
        <w:rPr>
          <w:rFonts w:ascii="Helvetica Neue" w:hAnsi="Helvetica Neue" w:cs="Times"/>
          <w:b/>
          <w:sz w:val="20"/>
          <w:szCs w:val="20"/>
        </w:rPr>
        <w:t xml:space="preserve"> los</w:t>
      </w:r>
      <w:r>
        <w:rPr>
          <w:rFonts w:ascii="Helvetica Neue" w:hAnsi="Helvetica Neue" w:cs="Times"/>
          <w:b/>
          <w:sz w:val="20"/>
          <w:szCs w:val="20"/>
        </w:rPr>
        <w:t xml:space="preserve"> tres primeros meses del año, el precio de la vivienda mantiene su ritmo de crecimiento en el segundo trimestre </w:t>
      </w:r>
      <w:r w:rsidR="00715661">
        <w:rPr>
          <w:rFonts w:ascii="Helvetica Neue" w:hAnsi="Helvetica Neue" w:cs="Times"/>
          <w:b/>
          <w:sz w:val="20"/>
          <w:szCs w:val="20"/>
        </w:rPr>
        <w:t xml:space="preserve">con </w:t>
      </w:r>
      <w:r>
        <w:rPr>
          <w:rFonts w:ascii="Helvetica Neue" w:hAnsi="Helvetica Neue" w:cs="Times"/>
          <w:b/>
          <w:sz w:val="20"/>
          <w:szCs w:val="20"/>
        </w:rPr>
        <w:t>respecto al mismo periodo del año anterior</w:t>
      </w:r>
    </w:p>
    <w:p w14:paraId="2CC661C2" w14:textId="77777777" w:rsidR="00BD1287" w:rsidRPr="00BD1287" w:rsidRDefault="00BD1287" w:rsidP="00915677">
      <w:pPr>
        <w:pStyle w:val="Prrafodelista"/>
        <w:spacing w:line="276" w:lineRule="auto"/>
        <w:ind w:left="580"/>
        <w:jc w:val="both"/>
        <w:rPr>
          <w:rFonts w:ascii="Helvetica Neue" w:hAnsi="Helvetica Neue" w:cs="Times"/>
          <w:b/>
          <w:sz w:val="20"/>
          <w:szCs w:val="20"/>
        </w:rPr>
      </w:pPr>
    </w:p>
    <w:p w14:paraId="3EEA2D6F" w14:textId="397BA517" w:rsidR="0092175D" w:rsidRDefault="00645DAC" w:rsidP="00D701AF">
      <w:pPr>
        <w:pStyle w:val="Prrafodelista"/>
        <w:numPr>
          <w:ilvl w:val="0"/>
          <w:numId w:val="4"/>
        </w:numPr>
        <w:spacing w:line="276" w:lineRule="auto"/>
        <w:jc w:val="both"/>
        <w:rPr>
          <w:rFonts w:ascii="Helvetica Neue" w:hAnsi="Helvetica Neue" w:cs="Times"/>
          <w:b/>
          <w:sz w:val="20"/>
          <w:szCs w:val="20"/>
        </w:rPr>
      </w:pPr>
      <w:r w:rsidRPr="00C15175">
        <w:rPr>
          <w:rFonts w:ascii="Helvetica Neue" w:hAnsi="Helvetica Neue" w:cs="Times"/>
          <w:b/>
          <w:sz w:val="20"/>
          <w:szCs w:val="20"/>
        </w:rPr>
        <w:t>Con este aumento, el precio de la vivienda se sitúa en 1.4</w:t>
      </w:r>
      <w:r w:rsidR="000C48D4">
        <w:rPr>
          <w:rFonts w:ascii="Helvetica Neue" w:hAnsi="Helvetica Neue" w:cs="Times"/>
          <w:b/>
          <w:sz w:val="20"/>
          <w:szCs w:val="20"/>
        </w:rPr>
        <w:t>74</w:t>
      </w:r>
      <w:r w:rsidRPr="00C15175">
        <w:rPr>
          <w:rFonts w:ascii="Helvetica Neue" w:hAnsi="Helvetica Neue" w:cs="Times"/>
          <w:b/>
          <w:sz w:val="20"/>
          <w:szCs w:val="20"/>
        </w:rPr>
        <w:t xml:space="preserve"> </w:t>
      </w:r>
      <w:r w:rsidRPr="00C15175">
        <w:rPr>
          <w:rFonts w:ascii="Times New Roman" w:hAnsi="Times New Roman" w:cs="Times New Roman"/>
          <w:b/>
          <w:sz w:val="20"/>
          <w:szCs w:val="20"/>
        </w:rPr>
        <w:t>€</w:t>
      </w:r>
      <w:r w:rsidRPr="00C15175">
        <w:rPr>
          <w:rFonts w:ascii="Helvetica Neue" w:hAnsi="Helvetica Neue" w:cs="Times"/>
          <w:b/>
          <w:sz w:val="20"/>
          <w:szCs w:val="20"/>
        </w:rPr>
        <w:t>/m</w:t>
      </w:r>
      <w:r w:rsidRPr="00C15175">
        <w:rPr>
          <w:rFonts w:ascii="Helvetica Neue" w:hAnsi="Helvetica Neue" w:cs="Times"/>
          <w:b/>
          <w:sz w:val="20"/>
          <w:szCs w:val="20"/>
          <w:vertAlign w:val="superscript"/>
        </w:rPr>
        <w:t>2</w:t>
      </w:r>
      <w:r w:rsidR="00B11914" w:rsidRPr="00C15175">
        <w:rPr>
          <w:rFonts w:ascii="Helvetica Neue" w:hAnsi="Helvetica Neue" w:cs="Times"/>
          <w:b/>
          <w:sz w:val="20"/>
          <w:szCs w:val="20"/>
        </w:rPr>
        <w:t xml:space="preserve">, </w:t>
      </w:r>
      <w:r w:rsidR="000C48D4">
        <w:rPr>
          <w:rFonts w:ascii="Helvetica Neue" w:hAnsi="Helvetica Neue" w:cs="Times"/>
          <w:b/>
          <w:sz w:val="20"/>
          <w:szCs w:val="20"/>
        </w:rPr>
        <w:t xml:space="preserve">aunque todavía se encuentra un 31,2% del máximo histórico, logrado en el primer trimestre de 2008. </w:t>
      </w:r>
    </w:p>
    <w:p w14:paraId="51A9C8EC" w14:textId="77777777" w:rsidR="00B11914" w:rsidRPr="007169CE" w:rsidRDefault="00B11914" w:rsidP="007169CE">
      <w:pPr>
        <w:spacing w:line="276" w:lineRule="auto"/>
        <w:jc w:val="both"/>
        <w:rPr>
          <w:rFonts w:ascii="Helvetica Neue" w:hAnsi="Helvetica Neue" w:cs="Times"/>
          <w:b/>
          <w:sz w:val="20"/>
          <w:szCs w:val="20"/>
        </w:rPr>
      </w:pPr>
    </w:p>
    <w:p w14:paraId="020B4669" w14:textId="4AA7BAC1" w:rsidR="00514B0B" w:rsidRPr="000C48D4" w:rsidRDefault="000C48D4" w:rsidP="00FA4CCA">
      <w:pPr>
        <w:pStyle w:val="Prrafodelista"/>
        <w:numPr>
          <w:ilvl w:val="0"/>
          <w:numId w:val="4"/>
        </w:numPr>
        <w:spacing w:line="276" w:lineRule="auto"/>
        <w:jc w:val="both"/>
        <w:rPr>
          <w:rFonts w:ascii="Helvetica Neue" w:hAnsi="Helvetica Neue" w:cs="Times"/>
          <w:b/>
          <w:sz w:val="20"/>
          <w:szCs w:val="20"/>
        </w:rPr>
      </w:pPr>
      <w:r w:rsidRPr="000C48D4">
        <w:rPr>
          <w:rFonts w:ascii="Helvetica Neue" w:hAnsi="Helvetica Neue" w:cs="Times"/>
          <w:b/>
          <w:sz w:val="20"/>
          <w:szCs w:val="20"/>
        </w:rPr>
        <w:t xml:space="preserve">Las islas han sido las comunidades autónomas donde se han producido los mayores incrementos con un 6,7% en Baleares y un 4,9% en Canarias, liderando ambas esta estadística por segundo trimestre consecutivo. </w:t>
      </w:r>
    </w:p>
    <w:bookmarkEnd w:id="0"/>
    <w:p w14:paraId="541163BA" w14:textId="26F5C720" w:rsidR="00C07194" w:rsidRPr="00C07194" w:rsidRDefault="0041613B" w:rsidP="00C07194">
      <w:pPr>
        <w:widowControl w:val="0"/>
        <w:numPr>
          <w:ilvl w:val="0"/>
          <w:numId w:val="1"/>
        </w:numPr>
        <w:tabs>
          <w:tab w:val="left" w:pos="220"/>
          <w:tab w:val="left" w:pos="720"/>
        </w:tabs>
        <w:autoSpaceDE w:val="0"/>
        <w:autoSpaceDN w:val="0"/>
        <w:adjustRightInd w:val="0"/>
        <w:spacing w:after="240" w:line="340" w:lineRule="atLeast"/>
        <w:ind w:hanging="720"/>
        <w:jc w:val="center"/>
        <w:rPr>
          <w:rFonts w:ascii="Helvetica Neue" w:hAnsi="Helvetica Neue" w:cs="Times"/>
          <w:sz w:val="20"/>
          <w:szCs w:val="20"/>
        </w:rPr>
      </w:pPr>
      <w:r>
        <w:rPr>
          <w:rFonts w:ascii="Helvetica Neue" w:hAnsi="Helvetica Neue" w:cs="Times"/>
          <w:sz w:val="20"/>
          <w:szCs w:val="20"/>
        </w:rPr>
        <w:t xml:space="preserve">Podrás encontrar el informe completo, además de otras noticias </w:t>
      </w:r>
      <w:r w:rsidR="00AD6E95" w:rsidRPr="000167CC">
        <w:rPr>
          <w:rFonts w:ascii="Helvetica Neue" w:hAnsi="Helvetica Neue" w:cs="Times"/>
          <w:sz w:val="20"/>
          <w:szCs w:val="20"/>
        </w:rPr>
        <w:t xml:space="preserve">en </w:t>
      </w:r>
      <w:hyperlink r:id="rId11" w:history="1">
        <w:r w:rsidR="00AD6E95" w:rsidRPr="000167CC">
          <w:rPr>
            <w:rStyle w:val="Hipervnculo"/>
            <w:rFonts w:ascii="Helvetica Neue" w:hAnsi="Helvetica Neue" w:cs="Times"/>
            <w:sz w:val="20"/>
            <w:szCs w:val="20"/>
          </w:rPr>
          <w:t>nuestra web</w:t>
        </w:r>
      </w:hyperlink>
      <w:r w:rsidR="00AD6E95" w:rsidRPr="000167CC">
        <w:rPr>
          <w:rFonts w:ascii="Helvetica Neue" w:hAnsi="Helvetica Neue" w:cs="Times"/>
          <w:color w:val="0B4CB4"/>
          <w:sz w:val="20"/>
          <w:szCs w:val="20"/>
        </w:rPr>
        <w:t xml:space="preserve"> </w:t>
      </w:r>
      <w:r w:rsidR="00AD6E95" w:rsidRPr="000167CC">
        <w:rPr>
          <w:rFonts w:ascii="Helvetica Neue" w:hAnsi="Helvetica Neue" w:cs="Times"/>
          <w:sz w:val="20"/>
          <w:szCs w:val="20"/>
        </w:rPr>
        <w:t xml:space="preserve">y en </w:t>
      </w:r>
      <w:r w:rsidR="00AD6E95" w:rsidRPr="000167CC">
        <w:rPr>
          <w:rFonts w:ascii="Helvetica Neue" w:hAnsi="Helvetica Neue" w:cs="Times"/>
          <w:color w:val="0B4CB4"/>
          <w:sz w:val="20"/>
          <w:szCs w:val="20"/>
        </w:rPr>
        <w:t>@gesvalt</w:t>
      </w:r>
    </w:p>
    <w:p w14:paraId="47B92590" w14:textId="14FEE1C9" w:rsidR="000173F4" w:rsidRDefault="00FA6CB7" w:rsidP="009E5762">
      <w:pPr>
        <w:spacing w:line="276" w:lineRule="auto"/>
        <w:jc w:val="both"/>
        <w:rPr>
          <w:rFonts w:ascii="Helvetica Neue" w:hAnsi="Helvetica Neue" w:cs="Baghdad"/>
          <w:bCs/>
          <w:sz w:val="20"/>
          <w:szCs w:val="20"/>
        </w:rPr>
      </w:pPr>
      <w:r w:rsidRPr="00C15175">
        <w:rPr>
          <w:rFonts w:ascii="Helvetica Neue" w:hAnsi="Helvetica Neue" w:cs="Baghdad"/>
          <w:b/>
          <w:bCs/>
          <w:sz w:val="20"/>
          <w:szCs w:val="20"/>
        </w:rPr>
        <w:t>Madrid</w:t>
      </w:r>
      <w:r w:rsidR="00920080" w:rsidRPr="00C15175">
        <w:rPr>
          <w:rFonts w:ascii="Helvetica Neue" w:hAnsi="Helvetica Neue" w:cs="Baghdad"/>
          <w:b/>
          <w:bCs/>
          <w:sz w:val="20"/>
          <w:szCs w:val="20"/>
        </w:rPr>
        <w:t xml:space="preserve">, </w:t>
      </w:r>
      <w:r w:rsidR="00F3109A">
        <w:rPr>
          <w:rFonts w:ascii="Helvetica Neue" w:hAnsi="Helvetica Neue" w:cs="Baghdad"/>
          <w:b/>
          <w:bCs/>
          <w:sz w:val="20"/>
          <w:szCs w:val="20"/>
        </w:rPr>
        <w:t>5</w:t>
      </w:r>
      <w:r w:rsidR="00715722" w:rsidRPr="00C15175">
        <w:rPr>
          <w:rFonts w:ascii="Helvetica Neue" w:hAnsi="Helvetica Neue" w:cs="Baghdad"/>
          <w:b/>
          <w:bCs/>
          <w:sz w:val="20"/>
          <w:szCs w:val="20"/>
        </w:rPr>
        <w:t xml:space="preserve"> de </w:t>
      </w:r>
      <w:r w:rsidR="000C48D4">
        <w:rPr>
          <w:rFonts w:ascii="Helvetica Neue" w:hAnsi="Helvetica Neue" w:cs="Baghdad"/>
          <w:b/>
          <w:bCs/>
          <w:sz w:val="20"/>
          <w:szCs w:val="20"/>
        </w:rPr>
        <w:t>julio</w:t>
      </w:r>
      <w:r w:rsidR="00F96600" w:rsidRPr="00C15175">
        <w:rPr>
          <w:rFonts w:ascii="Helvetica Neue" w:hAnsi="Helvetica Neue" w:cs="Baghdad"/>
          <w:b/>
          <w:bCs/>
          <w:sz w:val="20"/>
          <w:szCs w:val="20"/>
        </w:rPr>
        <w:t xml:space="preserve"> de 202</w:t>
      </w:r>
      <w:r w:rsidR="00345333" w:rsidRPr="00C15175">
        <w:rPr>
          <w:rFonts w:ascii="Helvetica Neue" w:hAnsi="Helvetica Neue" w:cs="Baghdad"/>
          <w:b/>
          <w:bCs/>
          <w:sz w:val="20"/>
          <w:szCs w:val="20"/>
        </w:rPr>
        <w:t>2</w:t>
      </w:r>
      <w:r w:rsidR="00893757" w:rsidRPr="00C15175">
        <w:rPr>
          <w:rFonts w:ascii="Helvetica Neue" w:hAnsi="Helvetica Neue" w:cs="Baghdad"/>
          <w:b/>
          <w:bCs/>
          <w:sz w:val="20"/>
          <w:szCs w:val="20"/>
        </w:rPr>
        <w:t xml:space="preserve"> </w:t>
      </w:r>
      <w:r w:rsidR="00F746D7" w:rsidRPr="00C15175">
        <w:rPr>
          <w:rFonts w:ascii="Helvetica Neue" w:hAnsi="Helvetica Neue" w:cs="Baghdad"/>
          <w:b/>
          <w:bCs/>
          <w:sz w:val="20"/>
          <w:szCs w:val="20"/>
        </w:rPr>
        <w:t>–</w:t>
      </w:r>
      <w:r w:rsidR="00E735C6" w:rsidRPr="00C15175">
        <w:rPr>
          <w:rFonts w:ascii="Helvetica Neue" w:hAnsi="Helvetica Neue" w:cs="Baghdad"/>
          <w:bCs/>
          <w:sz w:val="20"/>
          <w:szCs w:val="20"/>
        </w:rPr>
        <w:t xml:space="preserve"> </w:t>
      </w:r>
      <w:r w:rsidR="007B735E" w:rsidRPr="00C15175">
        <w:rPr>
          <w:rFonts w:ascii="Helvetica Neue" w:hAnsi="Helvetica Neue" w:cs="Baghdad"/>
          <w:bCs/>
          <w:sz w:val="20"/>
          <w:szCs w:val="20"/>
        </w:rPr>
        <w:t xml:space="preserve">Gesvalt, la compañía de referencia en el sector de la consultoría, valoración y actuaciones </w:t>
      </w:r>
      <w:r w:rsidR="00645637" w:rsidRPr="00C15175">
        <w:rPr>
          <w:rFonts w:ascii="Helvetica Neue" w:hAnsi="Helvetica Neue" w:cs="Baghdad"/>
          <w:bCs/>
          <w:sz w:val="20"/>
          <w:szCs w:val="20"/>
        </w:rPr>
        <w:t>técnicas</w:t>
      </w:r>
      <w:r w:rsidR="007B735E" w:rsidRPr="00C15175">
        <w:rPr>
          <w:rFonts w:ascii="Helvetica Neue" w:hAnsi="Helvetica Neue" w:cs="Baghdad"/>
          <w:bCs/>
          <w:sz w:val="20"/>
          <w:szCs w:val="20"/>
        </w:rPr>
        <w:t xml:space="preserve"> ha publicado su Informe de Vivienda correspondiente </w:t>
      </w:r>
      <w:r w:rsidR="00F00728" w:rsidRPr="00C15175">
        <w:rPr>
          <w:rFonts w:ascii="Helvetica Neue" w:hAnsi="Helvetica Neue" w:cs="Baghdad"/>
          <w:bCs/>
          <w:sz w:val="20"/>
          <w:szCs w:val="20"/>
        </w:rPr>
        <w:t xml:space="preserve">al </w:t>
      </w:r>
      <w:r w:rsidR="000C48D4">
        <w:rPr>
          <w:rFonts w:ascii="Helvetica Neue" w:hAnsi="Helvetica Neue" w:cs="Baghdad"/>
          <w:bCs/>
          <w:sz w:val="20"/>
          <w:szCs w:val="20"/>
        </w:rPr>
        <w:t>segundo</w:t>
      </w:r>
      <w:r w:rsidR="000E770F" w:rsidRPr="00C15175">
        <w:rPr>
          <w:rFonts w:ascii="Helvetica Neue" w:hAnsi="Helvetica Neue" w:cs="Baghdad"/>
          <w:bCs/>
          <w:sz w:val="20"/>
          <w:szCs w:val="20"/>
        </w:rPr>
        <w:t xml:space="preserve"> trimestre del año 2022</w:t>
      </w:r>
      <w:r w:rsidR="007B735E" w:rsidRPr="00C15175">
        <w:rPr>
          <w:rFonts w:ascii="Helvetica Neue" w:hAnsi="Helvetica Neue" w:cs="Baghdad"/>
          <w:bCs/>
          <w:sz w:val="20"/>
          <w:szCs w:val="20"/>
        </w:rPr>
        <w:t xml:space="preserve">. El estudio, realizado </w:t>
      </w:r>
      <w:r w:rsidR="0082419E" w:rsidRPr="00C15175">
        <w:rPr>
          <w:rFonts w:ascii="Helvetica Neue" w:hAnsi="Helvetica Neue" w:cs="Baghdad"/>
          <w:bCs/>
          <w:sz w:val="20"/>
          <w:szCs w:val="20"/>
        </w:rPr>
        <w:t xml:space="preserve">con datos propios </w:t>
      </w:r>
      <w:r w:rsidR="007B735E" w:rsidRPr="00C15175">
        <w:rPr>
          <w:rFonts w:ascii="Helvetica Neue" w:hAnsi="Helvetica Neue" w:cs="Baghdad"/>
          <w:bCs/>
          <w:sz w:val="20"/>
          <w:szCs w:val="20"/>
        </w:rPr>
        <w:t>por el departamento de Research de la compañía,</w:t>
      </w:r>
      <w:r w:rsidR="00A56B4A" w:rsidRPr="00C15175">
        <w:rPr>
          <w:rFonts w:ascii="Helvetica Neue" w:hAnsi="Helvetica Neue" w:cs="Baghdad"/>
          <w:bCs/>
          <w:sz w:val="20"/>
          <w:szCs w:val="20"/>
        </w:rPr>
        <w:t xml:space="preserve"> </w:t>
      </w:r>
      <w:r w:rsidR="000E770F" w:rsidRPr="00C15175">
        <w:rPr>
          <w:rFonts w:ascii="Helvetica Neue" w:hAnsi="Helvetica Neue" w:cs="Baghdad"/>
          <w:bCs/>
          <w:sz w:val="20"/>
          <w:szCs w:val="20"/>
        </w:rPr>
        <w:t xml:space="preserve">refleja un </w:t>
      </w:r>
      <w:r w:rsidR="00440D44" w:rsidRPr="00C15175">
        <w:rPr>
          <w:rFonts w:ascii="Helvetica Neue" w:hAnsi="Helvetica Neue" w:cs="Baghdad"/>
          <w:bCs/>
          <w:sz w:val="20"/>
          <w:szCs w:val="20"/>
        </w:rPr>
        <w:t>incremento del precio de la vivienda del 3,</w:t>
      </w:r>
      <w:r w:rsidR="000C48D4">
        <w:rPr>
          <w:rFonts w:ascii="Helvetica Neue" w:hAnsi="Helvetica Neue" w:cs="Baghdad"/>
          <w:bCs/>
          <w:sz w:val="20"/>
          <w:szCs w:val="20"/>
        </w:rPr>
        <w:t>5</w:t>
      </w:r>
      <w:r w:rsidR="00440D44" w:rsidRPr="00C15175">
        <w:rPr>
          <w:rFonts w:ascii="Helvetica Neue" w:hAnsi="Helvetica Neue" w:cs="Baghdad"/>
          <w:bCs/>
          <w:sz w:val="20"/>
          <w:szCs w:val="20"/>
        </w:rPr>
        <w:t xml:space="preserve">% con respecto al mismo periodo </w:t>
      </w:r>
      <w:r w:rsidR="00783528" w:rsidRPr="00C15175">
        <w:rPr>
          <w:rFonts w:ascii="Helvetica Neue" w:hAnsi="Helvetica Neue" w:cs="Baghdad"/>
          <w:bCs/>
          <w:sz w:val="20"/>
          <w:szCs w:val="20"/>
        </w:rPr>
        <w:t>del año 202</w:t>
      </w:r>
      <w:r w:rsidR="00E74B72">
        <w:rPr>
          <w:rFonts w:ascii="Helvetica Neue" w:hAnsi="Helvetica Neue" w:cs="Baghdad"/>
          <w:bCs/>
          <w:sz w:val="20"/>
          <w:szCs w:val="20"/>
        </w:rPr>
        <w:t>1</w:t>
      </w:r>
      <w:r w:rsidR="00783528" w:rsidRPr="00C15175">
        <w:rPr>
          <w:rFonts w:ascii="Helvetica Neue" w:hAnsi="Helvetica Neue" w:cs="Baghdad"/>
          <w:bCs/>
          <w:sz w:val="20"/>
          <w:szCs w:val="20"/>
        </w:rPr>
        <w:t xml:space="preserve">. </w:t>
      </w:r>
    </w:p>
    <w:p w14:paraId="30A5B52D" w14:textId="77777777" w:rsidR="000173F4" w:rsidRDefault="000173F4" w:rsidP="009E5762">
      <w:pPr>
        <w:spacing w:line="276" w:lineRule="auto"/>
        <w:jc w:val="both"/>
        <w:rPr>
          <w:rFonts w:ascii="Helvetica Neue" w:hAnsi="Helvetica Neue" w:cs="Baghdad"/>
          <w:bCs/>
          <w:sz w:val="20"/>
          <w:szCs w:val="20"/>
        </w:rPr>
      </w:pPr>
    </w:p>
    <w:p w14:paraId="0900BE4A" w14:textId="7504C6C9" w:rsidR="00A97199" w:rsidRPr="00C15175" w:rsidRDefault="000173F4" w:rsidP="00C068DA">
      <w:pPr>
        <w:spacing w:line="276" w:lineRule="auto"/>
        <w:jc w:val="both"/>
        <w:rPr>
          <w:rFonts w:ascii="Helvetica Neue" w:hAnsi="Helvetica Neue" w:cs="Baghdad"/>
          <w:bCs/>
          <w:sz w:val="20"/>
          <w:szCs w:val="20"/>
        </w:rPr>
      </w:pPr>
      <w:r>
        <w:rPr>
          <w:rFonts w:ascii="Helvetica Neue" w:hAnsi="Helvetica Neue" w:cs="Baghdad"/>
          <w:bCs/>
          <w:sz w:val="20"/>
          <w:szCs w:val="20"/>
        </w:rPr>
        <w:t xml:space="preserve">Con este nuevo aumento, se encadenan cinco periodos, consecutivos con subidas superiores al 3%, </w:t>
      </w:r>
      <w:r w:rsidR="000C48D4" w:rsidRPr="000173F4">
        <w:rPr>
          <w:rFonts w:ascii="Helvetica Neue" w:hAnsi="Helvetica Neue" w:cs="Baghdad"/>
          <w:bCs/>
          <w:sz w:val="20"/>
          <w:szCs w:val="20"/>
        </w:rPr>
        <w:t xml:space="preserve">tras cuatro </w:t>
      </w:r>
      <w:r w:rsidRPr="000173F4">
        <w:rPr>
          <w:rFonts w:ascii="Helvetica Neue" w:hAnsi="Helvetica Neue" w:cs="Baghdad"/>
          <w:bCs/>
          <w:sz w:val="20"/>
          <w:szCs w:val="20"/>
        </w:rPr>
        <w:t xml:space="preserve">subidas previas del </w:t>
      </w:r>
      <w:r w:rsidR="000C48D4" w:rsidRPr="000173F4">
        <w:rPr>
          <w:rFonts w:ascii="Helvetica Neue" w:hAnsi="Helvetica Neue" w:cs="Baghdad"/>
          <w:bCs/>
          <w:sz w:val="20"/>
          <w:szCs w:val="20"/>
        </w:rPr>
        <w:t>3,7% (dos trimestres consecutivos), 3,9% y 3,3%</w:t>
      </w:r>
      <w:r w:rsidR="001C1878" w:rsidRPr="00C15175">
        <w:rPr>
          <w:rFonts w:ascii="Helvetica Neue" w:hAnsi="Helvetica Neue" w:cs="Baghdad"/>
          <w:bCs/>
          <w:sz w:val="20"/>
          <w:szCs w:val="20"/>
        </w:rPr>
        <w:t>.</w:t>
      </w:r>
      <w:r w:rsidR="00497721">
        <w:rPr>
          <w:rFonts w:ascii="Helvetica Neue" w:hAnsi="Helvetica Neue" w:cs="Baghdad"/>
          <w:bCs/>
          <w:sz w:val="20"/>
          <w:szCs w:val="20"/>
        </w:rPr>
        <w:t xml:space="preserve"> Desde la compañía, los expertos de Gesvalt siguen relacionando esta tendencia con </w:t>
      </w:r>
      <w:r w:rsidR="0099550D">
        <w:rPr>
          <w:rFonts w:ascii="Helvetica Neue" w:hAnsi="Helvetica Neue" w:cs="Baghdad"/>
          <w:bCs/>
          <w:sz w:val="20"/>
          <w:szCs w:val="20"/>
        </w:rPr>
        <w:t xml:space="preserve">el descenso de la incertidumbre sanitaria y la respuesta a </w:t>
      </w:r>
      <w:r w:rsidR="000E3B57">
        <w:rPr>
          <w:rFonts w:ascii="Helvetica Neue" w:hAnsi="Helvetica Neue" w:cs="Baghdad"/>
          <w:bCs/>
          <w:sz w:val="20"/>
          <w:szCs w:val="20"/>
        </w:rPr>
        <w:t>l</w:t>
      </w:r>
      <w:r w:rsidR="0099550D">
        <w:rPr>
          <w:rFonts w:ascii="Helvetica Neue" w:hAnsi="Helvetica Neue" w:cs="Baghdad"/>
          <w:bCs/>
          <w:sz w:val="20"/>
          <w:szCs w:val="20"/>
        </w:rPr>
        <w:t>as contracciones de precios del año 2020</w:t>
      </w:r>
      <w:r w:rsidR="009C0824">
        <w:rPr>
          <w:rFonts w:ascii="Helvetica Neue" w:hAnsi="Helvetica Neue" w:cs="Baghdad"/>
          <w:bCs/>
          <w:sz w:val="20"/>
          <w:szCs w:val="20"/>
        </w:rPr>
        <w:t xml:space="preserve">. </w:t>
      </w:r>
      <w:r w:rsidR="00C068DA">
        <w:rPr>
          <w:rFonts w:ascii="Helvetica Neue" w:hAnsi="Helvetica Neue" w:cs="Baghdad"/>
          <w:bCs/>
          <w:sz w:val="20"/>
          <w:szCs w:val="20"/>
        </w:rPr>
        <w:t>A estos factores, además, hay que añadir el incremento de los precios de los materiales de construcción y de la mano de obra, como consecuencia del escenario inflacionista actual y la subida de tipos por parte del BCE. En este sentido, los expertos de Gesvalt se muestra prudentes antes de realizar estimaciones de futuro sobre cómo podrán impactar estos factores en la demanda en el futuro y, por tanto, en el equilibrio de mercado y los precios, aunque, de forma general</w:t>
      </w:r>
      <w:r w:rsidR="009C0824">
        <w:rPr>
          <w:rFonts w:ascii="Helvetica Neue" w:hAnsi="Helvetica Neue" w:cs="Baghdad"/>
          <w:bCs/>
          <w:sz w:val="20"/>
          <w:szCs w:val="20"/>
        </w:rPr>
        <w:t xml:space="preserve">, siguen sosteniendo que los precios se estabilizarán a lo largo de la segunda mitad del año. </w:t>
      </w:r>
      <w:r w:rsidR="00A97199" w:rsidRPr="00C15175">
        <w:rPr>
          <w:rFonts w:ascii="Helvetica Neue" w:hAnsi="Helvetica Neue" w:cs="Baghdad"/>
          <w:bCs/>
          <w:sz w:val="20"/>
          <w:szCs w:val="20"/>
        </w:rPr>
        <w:t xml:space="preserve"> </w:t>
      </w:r>
    </w:p>
    <w:p w14:paraId="3C794DFC" w14:textId="77777777" w:rsidR="00A97199" w:rsidRPr="00C15175" w:rsidRDefault="00A97199" w:rsidP="009E5762">
      <w:pPr>
        <w:spacing w:line="276" w:lineRule="auto"/>
        <w:jc w:val="both"/>
        <w:rPr>
          <w:rFonts w:ascii="Helvetica Neue" w:hAnsi="Helvetica Neue" w:cs="Baghdad"/>
          <w:bCs/>
          <w:sz w:val="20"/>
          <w:szCs w:val="20"/>
        </w:rPr>
      </w:pPr>
    </w:p>
    <w:p w14:paraId="688F6C16" w14:textId="02309D44" w:rsidR="009B3945" w:rsidRPr="009C5CF4" w:rsidRDefault="009B3945" w:rsidP="000173F4">
      <w:pPr>
        <w:spacing w:line="276" w:lineRule="auto"/>
        <w:jc w:val="both"/>
        <w:rPr>
          <w:rFonts w:ascii="Helvetica Neue" w:hAnsi="Helvetica Neue" w:cs="Baghdad"/>
          <w:bCs/>
          <w:sz w:val="20"/>
          <w:szCs w:val="20"/>
        </w:rPr>
      </w:pPr>
      <w:r w:rsidRPr="00C15175">
        <w:rPr>
          <w:rFonts w:ascii="Helvetica Neue" w:hAnsi="Helvetica Neue" w:cs="Baghdad"/>
          <w:bCs/>
          <w:sz w:val="20"/>
          <w:szCs w:val="20"/>
        </w:rPr>
        <w:t xml:space="preserve">Tras este nuevo incremento, el precio de la vivienda </w:t>
      </w:r>
      <w:r w:rsidR="000173F4">
        <w:rPr>
          <w:rFonts w:ascii="Helvetica Neue" w:hAnsi="Helvetica Neue" w:cs="Baghdad"/>
          <w:bCs/>
          <w:sz w:val="20"/>
          <w:szCs w:val="20"/>
        </w:rPr>
        <w:t>ha alcanzado los</w:t>
      </w:r>
      <w:r w:rsidRPr="00C15175">
        <w:rPr>
          <w:rFonts w:ascii="Helvetica Neue" w:hAnsi="Helvetica Neue" w:cs="Baghdad"/>
          <w:bCs/>
          <w:sz w:val="20"/>
          <w:szCs w:val="20"/>
        </w:rPr>
        <w:t xml:space="preserve"> 1.4</w:t>
      </w:r>
      <w:r w:rsidR="000173F4">
        <w:rPr>
          <w:rFonts w:ascii="Helvetica Neue" w:hAnsi="Helvetica Neue" w:cs="Baghdad"/>
          <w:bCs/>
          <w:sz w:val="20"/>
          <w:szCs w:val="20"/>
        </w:rPr>
        <w:t>74</w:t>
      </w:r>
      <w:r w:rsidRPr="00C15175">
        <w:rPr>
          <w:rFonts w:ascii="Helvetica Neue" w:hAnsi="Helvetica Neue" w:cs="Baghdad"/>
          <w:bCs/>
          <w:sz w:val="20"/>
          <w:szCs w:val="20"/>
        </w:rPr>
        <w:t xml:space="preserve"> </w:t>
      </w:r>
      <w:r w:rsidRPr="00C15175">
        <w:rPr>
          <w:rFonts w:ascii="Times New Roman" w:hAnsi="Times New Roman" w:cs="Times New Roman"/>
          <w:bCs/>
          <w:sz w:val="20"/>
          <w:szCs w:val="20"/>
        </w:rPr>
        <w:t>€</w:t>
      </w:r>
      <w:r w:rsidRPr="00C15175">
        <w:rPr>
          <w:rFonts w:ascii="Helvetica Neue" w:hAnsi="Helvetica Neue" w:cs="Baghdad"/>
          <w:bCs/>
          <w:sz w:val="20"/>
          <w:szCs w:val="20"/>
        </w:rPr>
        <w:t>/m</w:t>
      </w:r>
      <w:r w:rsidRPr="00C15175">
        <w:rPr>
          <w:rFonts w:ascii="Helvetica Neue" w:hAnsi="Helvetica Neue" w:cs="Baghdad"/>
          <w:bCs/>
          <w:sz w:val="20"/>
          <w:szCs w:val="20"/>
          <w:vertAlign w:val="superscript"/>
        </w:rPr>
        <w:t>2</w:t>
      </w:r>
      <w:r w:rsidRPr="00C15175">
        <w:rPr>
          <w:rFonts w:ascii="Helvetica Neue" w:hAnsi="Helvetica Neue" w:cs="Baghdad"/>
          <w:bCs/>
          <w:sz w:val="20"/>
          <w:szCs w:val="20"/>
        </w:rPr>
        <w:t xml:space="preserve">, </w:t>
      </w:r>
      <w:r w:rsidR="000173F4">
        <w:rPr>
          <w:rFonts w:ascii="Helvetica Neue" w:hAnsi="Helvetica Neue" w:cs="Baghdad"/>
          <w:bCs/>
          <w:sz w:val="20"/>
          <w:szCs w:val="20"/>
        </w:rPr>
        <w:t xml:space="preserve">lo que implica que, a pesar de la evolución reciente, todavía se sitúa un 31,2% por debajo del máximo histórico fijado en el primer trimestre de 2008. De esta forma, </w:t>
      </w:r>
      <w:r w:rsidR="000173F4">
        <w:rPr>
          <w:rFonts w:ascii="Helvetica Neue" w:hAnsi="Helvetica Neue" w:cs="Baghdad"/>
          <w:bCs/>
          <w:sz w:val="20"/>
          <w:szCs w:val="20"/>
        </w:rPr>
        <w:lastRenderedPageBreak/>
        <w:t xml:space="preserve">una vivienda con </w:t>
      </w:r>
      <w:r w:rsidRPr="00C15175">
        <w:rPr>
          <w:rFonts w:ascii="Helvetica Neue" w:hAnsi="Helvetica Neue" w:cs="Baghdad"/>
          <w:bCs/>
          <w:sz w:val="20"/>
          <w:szCs w:val="20"/>
        </w:rPr>
        <w:t xml:space="preserve">un valor promedio y una superficie de 90 m² tendría un precio </w:t>
      </w:r>
      <w:r w:rsidR="000173F4">
        <w:rPr>
          <w:rFonts w:ascii="Helvetica Neue" w:hAnsi="Helvetica Neue" w:cs="Baghdad"/>
          <w:bCs/>
          <w:sz w:val="20"/>
          <w:szCs w:val="20"/>
        </w:rPr>
        <w:t xml:space="preserve">que ascendería </w:t>
      </w:r>
      <w:r w:rsidR="000173F4" w:rsidRPr="000173F4">
        <w:rPr>
          <w:rFonts w:ascii="Helvetica Neue" w:hAnsi="Helvetica Neue" w:cs="Baghdad"/>
          <w:bCs/>
          <w:sz w:val="20"/>
          <w:szCs w:val="20"/>
        </w:rPr>
        <w:t>hasta los 132.660</w:t>
      </w:r>
      <w:r w:rsidR="000173F4" w:rsidRPr="009C5CF4">
        <w:rPr>
          <w:rFonts w:ascii="Times New Roman" w:hAnsi="Times New Roman" w:cs="Times New Roman"/>
          <w:bCs/>
          <w:sz w:val="20"/>
          <w:szCs w:val="20"/>
        </w:rPr>
        <w:t>€</w:t>
      </w:r>
      <w:r w:rsidR="000173F4" w:rsidRPr="000173F4">
        <w:rPr>
          <w:rFonts w:ascii="Helvetica Neue" w:hAnsi="Helvetica Neue" w:cs="Baghdad"/>
          <w:bCs/>
          <w:sz w:val="20"/>
          <w:szCs w:val="20"/>
        </w:rPr>
        <w:t>,</w:t>
      </w:r>
      <w:r w:rsidR="009C5CF4">
        <w:rPr>
          <w:rFonts w:ascii="Helvetica Neue" w:hAnsi="Helvetica Neue" w:cs="Baghdad"/>
          <w:bCs/>
          <w:sz w:val="20"/>
          <w:szCs w:val="20"/>
        </w:rPr>
        <w:t xml:space="preserve"> frente a los </w:t>
      </w:r>
      <w:r w:rsidR="009C5CF4" w:rsidRPr="009C5CF4">
        <w:rPr>
          <w:rFonts w:ascii="Helvetica Neue" w:hAnsi="Helvetica Neue" w:cs="Baghdad"/>
          <w:bCs/>
          <w:sz w:val="20"/>
          <w:szCs w:val="20"/>
        </w:rPr>
        <w:t>128.160</w:t>
      </w:r>
      <w:r w:rsidR="009C5CF4" w:rsidRPr="009C5CF4">
        <w:rPr>
          <w:rFonts w:ascii="Times New Roman" w:hAnsi="Times New Roman" w:cs="Times New Roman"/>
          <w:bCs/>
          <w:sz w:val="20"/>
          <w:szCs w:val="20"/>
        </w:rPr>
        <w:t>€</w:t>
      </w:r>
      <w:r w:rsidR="009C5CF4" w:rsidRPr="009C5CF4">
        <w:rPr>
          <w:rFonts w:ascii="Helvetica Neue" w:hAnsi="Helvetica Neue" w:cs="Baghdad"/>
          <w:bCs/>
          <w:sz w:val="20"/>
          <w:szCs w:val="20"/>
        </w:rPr>
        <w:t xml:space="preserve"> del año pasado</w:t>
      </w:r>
      <w:r w:rsidR="00715661">
        <w:rPr>
          <w:rFonts w:ascii="Helvetica Neue" w:hAnsi="Helvetica Neue" w:cs="Baghdad"/>
          <w:bCs/>
          <w:sz w:val="20"/>
          <w:szCs w:val="20"/>
        </w:rPr>
        <w:t>.</w:t>
      </w:r>
    </w:p>
    <w:p w14:paraId="4BE7A0B7" w14:textId="100D601B" w:rsidR="009B3945" w:rsidRPr="00C15175" w:rsidRDefault="009B3945" w:rsidP="009E5762">
      <w:pPr>
        <w:spacing w:line="276" w:lineRule="auto"/>
        <w:jc w:val="both"/>
        <w:rPr>
          <w:rFonts w:ascii="Helvetica Neue" w:hAnsi="Helvetica Neue" w:cs="Baghdad"/>
          <w:bCs/>
          <w:sz w:val="20"/>
          <w:szCs w:val="20"/>
          <w:highlight w:val="yellow"/>
        </w:rPr>
      </w:pPr>
    </w:p>
    <w:p w14:paraId="04193E00" w14:textId="49DB0098" w:rsidR="000173F4" w:rsidRDefault="00262ACE" w:rsidP="009E5762">
      <w:pPr>
        <w:spacing w:line="276" w:lineRule="auto"/>
        <w:jc w:val="both"/>
        <w:rPr>
          <w:rFonts w:ascii="Helvetica Neue" w:hAnsi="Helvetica Neue" w:cs="Baghdad"/>
          <w:bCs/>
          <w:sz w:val="20"/>
          <w:szCs w:val="20"/>
        </w:rPr>
      </w:pPr>
      <w:r w:rsidRPr="00C15175">
        <w:rPr>
          <w:rFonts w:ascii="Helvetica Neue" w:hAnsi="Helvetica Neue" w:cs="Baghdad"/>
          <w:bCs/>
          <w:sz w:val="20"/>
          <w:szCs w:val="20"/>
        </w:rPr>
        <w:t xml:space="preserve">Por otra parte, el Informe de vivienda de Gesvalt también señala que </w:t>
      </w:r>
      <w:r w:rsidR="00422FE9" w:rsidRPr="00C15175">
        <w:rPr>
          <w:rFonts w:ascii="Helvetica Neue" w:hAnsi="Helvetica Neue" w:cs="Baghdad"/>
          <w:bCs/>
          <w:sz w:val="20"/>
          <w:szCs w:val="20"/>
        </w:rPr>
        <w:t xml:space="preserve">la tendencia al alza de los precios ha sido generalizada, ya que se ha producido en todas las comunidades autónomas con la excepción de Galicia y </w:t>
      </w:r>
      <w:r w:rsidR="000173F4">
        <w:rPr>
          <w:rFonts w:ascii="Helvetica Neue" w:hAnsi="Helvetica Neue" w:cs="Baghdad"/>
          <w:bCs/>
          <w:sz w:val="20"/>
          <w:szCs w:val="20"/>
        </w:rPr>
        <w:t>Aragón</w:t>
      </w:r>
      <w:r w:rsidR="00422FE9" w:rsidRPr="00C15175">
        <w:rPr>
          <w:rFonts w:ascii="Helvetica Neue" w:hAnsi="Helvetica Neue" w:cs="Baghdad"/>
          <w:bCs/>
          <w:sz w:val="20"/>
          <w:szCs w:val="20"/>
        </w:rPr>
        <w:t>, que han experimentado leves descensos</w:t>
      </w:r>
      <w:r w:rsidR="000173F4">
        <w:rPr>
          <w:rFonts w:ascii="Helvetica Neue" w:hAnsi="Helvetica Neue" w:cs="Baghdad"/>
          <w:bCs/>
          <w:sz w:val="20"/>
          <w:szCs w:val="20"/>
        </w:rPr>
        <w:t xml:space="preserve"> inferiores al 1%</w:t>
      </w:r>
      <w:r w:rsidR="00422FE9" w:rsidRPr="00C15175">
        <w:rPr>
          <w:rFonts w:ascii="Helvetica Neue" w:hAnsi="Helvetica Neue" w:cs="Baghdad"/>
          <w:bCs/>
          <w:sz w:val="20"/>
          <w:szCs w:val="20"/>
        </w:rPr>
        <w:t xml:space="preserve">. En este sentido, </w:t>
      </w:r>
      <w:r w:rsidR="000173F4">
        <w:rPr>
          <w:rFonts w:ascii="Helvetica Neue" w:hAnsi="Helvetica Neue" w:cs="Baghdad"/>
          <w:bCs/>
          <w:sz w:val="20"/>
          <w:szCs w:val="20"/>
        </w:rPr>
        <w:t xml:space="preserve">las islas han vuelto a liderar, por segundo trimestre consecutivo, el ranking de comunidades autónomas con mayor incremento del precio de la vivienda, con un </w:t>
      </w:r>
      <w:r w:rsidR="000173F4" w:rsidRPr="000173F4">
        <w:rPr>
          <w:rFonts w:ascii="Helvetica Neue" w:hAnsi="Helvetica Neue" w:cs="Baghdad"/>
          <w:bCs/>
          <w:sz w:val="20"/>
          <w:szCs w:val="20"/>
        </w:rPr>
        <w:t>con un 6,7% en Baleares y un 4,9% en Canarias</w:t>
      </w:r>
      <w:r w:rsidR="000173F4">
        <w:rPr>
          <w:rFonts w:ascii="Helvetica Neue" w:hAnsi="Helvetica Neue" w:cs="Baghdad"/>
          <w:bCs/>
          <w:sz w:val="20"/>
          <w:szCs w:val="20"/>
        </w:rPr>
        <w:t xml:space="preserve">. Dentro del territorio peninsular, Castilla La Mancha ha sido la que ha experimentado la mayor subida, con un 3,3%, seguida de la Comunidad de Madrid, con un 3,2%, y la Comunidad Valenciana, con un 3%. En Cataluña, por su parte, la estadística ha crecido un 2,6%. </w:t>
      </w:r>
    </w:p>
    <w:p w14:paraId="6E364B5E" w14:textId="77777777" w:rsidR="000173F4" w:rsidRDefault="000173F4" w:rsidP="009E5762">
      <w:pPr>
        <w:spacing w:line="276" w:lineRule="auto"/>
        <w:jc w:val="both"/>
        <w:rPr>
          <w:rFonts w:ascii="Helvetica Neue" w:hAnsi="Helvetica Neue" w:cs="Baghdad"/>
          <w:bCs/>
          <w:sz w:val="20"/>
          <w:szCs w:val="20"/>
        </w:rPr>
      </w:pPr>
    </w:p>
    <w:p w14:paraId="05DFA270" w14:textId="277A23A8" w:rsidR="007A0C6D" w:rsidRPr="00C15175" w:rsidRDefault="00F10C25" w:rsidP="009E5762">
      <w:pPr>
        <w:spacing w:line="276" w:lineRule="auto"/>
        <w:jc w:val="both"/>
        <w:rPr>
          <w:rFonts w:ascii="Helvetica Neue" w:hAnsi="Helvetica Neue" w:cs="Baghdad"/>
          <w:b/>
          <w:bCs/>
          <w:sz w:val="20"/>
          <w:szCs w:val="20"/>
        </w:rPr>
      </w:pPr>
      <w:bookmarkStart w:id="1" w:name="_Hlk75949604"/>
      <w:r w:rsidRPr="00C15175">
        <w:rPr>
          <w:rFonts w:ascii="Helvetica Neue" w:hAnsi="Helvetica Neue" w:cs="Baghdad"/>
          <w:b/>
          <w:bCs/>
          <w:sz w:val="20"/>
          <w:szCs w:val="20"/>
        </w:rPr>
        <w:t>Galicia</w:t>
      </w:r>
      <w:r w:rsidR="00DF6A92">
        <w:rPr>
          <w:rFonts w:ascii="Helvetica Neue" w:hAnsi="Helvetica Neue" w:cs="Baghdad"/>
          <w:b/>
          <w:bCs/>
          <w:sz w:val="20"/>
          <w:szCs w:val="20"/>
        </w:rPr>
        <w:t xml:space="preserve"> continúa a la inversa de la tendencia nacional</w:t>
      </w:r>
      <w:r w:rsidRPr="00C15175">
        <w:rPr>
          <w:rFonts w:ascii="Helvetica Neue" w:hAnsi="Helvetica Neue" w:cs="Baghdad"/>
          <w:b/>
          <w:bCs/>
          <w:sz w:val="20"/>
          <w:szCs w:val="20"/>
        </w:rPr>
        <w:t xml:space="preserve"> </w:t>
      </w:r>
    </w:p>
    <w:p w14:paraId="4FA44532" w14:textId="42281A8A" w:rsidR="00E44A42" w:rsidRPr="00C15175" w:rsidRDefault="00E44A42" w:rsidP="009E5762">
      <w:pPr>
        <w:spacing w:line="276" w:lineRule="auto"/>
        <w:jc w:val="both"/>
        <w:rPr>
          <w:rFonts w:ascii="Helvetica Neue" w:hAnsi="Helvetica Neue" w:cs="Baghdad"/>
          <w:bCs/>
          <w:sz w:val="20"/>
          <w:szCs w:val="20"/>
        </w:rPr>
      </w:pPr>
    </w:p>
    <w:p w14:paraId="4503BFB9" w14:textId="1FD2078E" w:rsidR="00D931D3" w:rsidRDefault="00DF6A92" w:rsidP="00DF6A92">
      <w:pPr>
        <w:spacing w:line="276" w:lineRule="auto"/>
        <w:jc w:val="both"/>
        <w:rPr>
          <w:rFonts w:ascii="Helvetica Neue" w:hAnsi="Helvetica Neue" w:cs="Baghdad"/>
          <w:bCs/>
          <w:sz w:val="20"/>
          <w:szCs w:val="20"/>
        </w:rPr>
      </w:pPr>
      <w:r>
        <w:rPr>
          <w:rFonts w:ascii="Helvetica Neue" w:hAnsi="Helvetica Neue" w:cs="Baghdad"/>
          <w:bCs/>
          <w:sz w:val="20"/>
          <w:szCs w:val="20"/>
        </w:rPr>
        <w:t xml:space="preserve">Mientras que el precio de la vivienda mantiene su quinto trimestre consecutivo con alzas del precio de la vivienda superiores al 3%, Galicia registra también cinco periodos con descensos del precio de la vivienda. </w:t>
      </w:r>
      <w:r w:rsidR="005F39A0" w:rsidRPr="00C15175">
        <w:rPr>
          <w:rFonts w:ascii="Helvetica Neue" w:hAnsi="Helvetica Neue" w:cs="Baghdad"/>
          <w:bCs/>
          <w:sz w:val="20"/>
          <w:szCs w:val="20"/>
        </w:rPr>
        <w:t>En esta ocasión la bajada ha sido del 0,</w:t>
      </w:r>
      <w:r>
        <w:rPr>
          <w:rFonts w:ascii="Helvetica Neue" w:hAnsi="Helvetica Neue" w:cs="Baghdad"/>
          <w:bCs/>
          <w:sz w:val="20"/>
          <w:szCs w:val="20"/>
        </w:rPr>
        <w:t>8</w:t>
      </w:r>
      <w:r w:rsidR="005F39A0" w:rsidRPr="00C15175">
        <w:rPr>
          <w:rFonts w:ascii="Helvetica Neue" w:hAnsi="Helvetica Neue" w:cs="Baghdad"/>
          <w:bCs/>
          <w:sz w:val="20"/>
          <w:szCs w:val="20"/>
        </w:rPr>
        <w:t>%</w:t>
      </w:r>
      <w:r w:rsidR="001350F7" w:rsidRPr="00C15175">
        <w:rPr>
          <w:rFonts w:ascii="Helvetica Neue" w:hAnsi="Helvetica Neue" w:cs="Baghdad"/>
          <w:bCs/>
          <w:sz w:val="20"/>
          <w:szCs w:val="20"/>
        </w:rPr>
        <w:t xml:space="preserve">, </w:t>
      </w:r>
      <w:r w:rsidR="00B6095D" w:rsidRPr="00C15175">
        <w:rPr>
          <w:rFonts w:ascii="Helvetica Neue" w:hAnsi="Helvetica Neue" w:cs="Baghdad"/>
          <w:bCs/>
          <w:sz w:val="20"/>
          <w:szCs w:val="20"/>
        </w:rPr>
        <w:t xml:space="preserve">y ha sido acompañada por </w:t>
      </w:r>
      <w:r>
        <w:rPr>
          <w:rFonts w:ascii="Helvetica Neue" w:hAnsi="Helvetica Neue" w:cs="Baghdad"/>
          <w:bCs/>
          <w:sz w:val="20"/>
          <w:szCs w:val="20"/>
        </w:rPr>
        <w:t>Aragón</w:t>
      </w:r>
      <w:r w:rsidR="00B6095D" w:rsidRPr="00C15175">
        <w:rPr>
          <w:rFonts w:ascii="Helvetica Neue" w:hAnsi="Helvetica Neue" w:cs="Baghdad"/>
          <w:bCs/>
          <w:sz w:val="20"/>
          <w:szCs w:val="20"/>
        </w:rPr>
        <w:t>, donde también se ha reducido en un 0,</w:t>
      </w:r>
      <w:r>
        <w:rPr>
          <w:rFonts w:ascii="Helvetica Neue" w:hAnsi="Helvetica Neue" w:cs="Baghdad"/>
          <w:bCs/>
          <w:sz w:val="20"/>
          <w:szCs w:val="20"/>
        </w:rPr>
        <w:t>5</w:t>
      </w:r>
      <w:r w:rsidR="00B6095D" w:rsidRPr="00C15175">
        <w:rPr>
          <w:rFonts w:ascii="Helvetica Neue" w:hAnsi="Helvetica Neue" w:cs="Baghdad"/>
          <w:bCs/>
          <w:sz w:val="20"/>
          <w:szCs w:val="20"/>
        </w:rPr>
        <w:t xml:space="preserve">%. </w:t>
      </w:r>
    </w:p>
    <w:p w14:paraId="577884C9" w14:textId="458B07AF" w:rsidR="00DF6A92" w:rsidRDefault="00DF6A92" w:rsidP="00DF6A92">
      <w:pPr>
        <w:spacing w:line="276" w:lineRule="auto"/>
        <w:jc w:val="both"/>
        <w:rPr>
          <w:rFonts w:ascii="Helvetica Neue" w:hAnsi="Helvetica Neue" w:cs="Baghdad"/>
          <w:bCs/>
          <w:sz w:val="20"/>
          <w:szCs w:val="20"/>
        </w:rPr>
      </w:pPr>
    </w:p>
    <w:p w14:paraId="59E84573" w14:textId="1D0EA5EC" w:rsidR="00C11998" w:rsidRPr="00C15175" w:rsidRDefault="00C11998" w:rsidP="009E5762">
      <w:pPr>
        <w:spacing w:line="276" w:lineRule="auto"/>
        <w:jc w:val="both"/>
        <w:rPr>
          <w:rFonts w:ascii="Helvetica Neue" w:hAnsi="Helvetica Neue" w:cs="Baghdad"/>
          <w:bCs/>
          <w:sz w:val="20"/>
          <w:szCs w:val="20"/>
        </w:rPr>
      </w:pPr>
      <w:r w:rsidRPr="00C15175">
        <w:rPr>
          <w:rFonts w:ascii="Helvetica Neue" w:hAnsi="Helvetica Neue" w:cs="Baghdad"/>
          <w:bCs/>
          <w:sz w:val="20"/>
          <w:szCs w:val="20"/>
        </w:rPr>
        <w:t xml:space="preserve">Por otra parte, </w:t>
      </w:r>
      <w:r w:rsidR="00715661">
        <w:rPr>
          <w:rFonts w:ascii="Helvetica Neue" w:hAnsi="Helvetica Neue" w:cs="Baghdad"/>
          <w:bCs/>
          <w:sz w:val="20"/>
          <w:szCs w:val="20"/>
        </w:rPr>
        <w:t xml:space="preserve">las Islas </w:t>
      </w:r>
      <w:r w:rsidRPr="00C15175">
        <w:rPr>
          <w:rFonts w:ascii="Helvetica Neue" w:hAnsi="Helvetica Neue" w:cs="Baghdad"/>
          <w:bCs/>
          <w:sz w:val="20"/>
          <w:szCs w:val="20"/>
        </w:rPr>
        <w:t xml:space="preserve">Baleares </w:t>
      </w:r>
      <w:r w:rsidR="00DF6A92">
        <w:rPr>
          <w:rFonts w:ascii="Helvetica Neue" w:hAnsi="Helvetica Neue" w:cs="Baghdad"/>
          <w:bCs/>
          <w:sz w:val="20"/>
          <w:szCs w:val="20"/>
        </w:rPr>
        <w:t>mantiene</w:t>
      </w:r>
      <w:r w:rsidR="00715661">
        <w:rPr>
          <w:rFonts w:ascii="Helvetica Neue" w:hAnsi="Helvetica Neue" w:cs="Baghdad"/>
          <w:bCs/>
          <w:sz w:val="20"/>
          <w:szCs w:val="20"/>
        </w:rPr>
        <w:t>n</w:t>
      </w:r>
      <w:r w:rsidR="00DF6A92">
        <w:rPr>
          <w:rFonts w:ascii="Helvetica Neue" w:hAnsi="Helvetica Neue" w:cs="Baghdad"/>
          <w:bCs/>
          <w:sz w:val="20"/>
          <w:szCs w:val="20"/>
        </w:rPr>
        <w:t xml:space="preserve"> su posición como la región con los precios residenciales más altos del país, con un valor promedio de 2.496</w:t>
      </w:r>
      <w:r w:rsidR="00DF6A92" w:rsidRPr="00DF6A92">
        <w:rPr>
          <w:rFonts w:ascii="Times New Roman" w:hAnsi="Times New Roman" w:cs="Times New Roman"/>
          <w:bCs/>
          <w:sz w:val="20"/>
          <w:szCs w:val="20"/>
        </w:rPr>
        <w:t>€</w:t>
      </w:r>
      <w:r w:rsidR="00DF6A92" w:rsidRPr="00DF6A92">
        <w:rPr>
          <w:rFonts w:ascii="Helvetica Neue" w:hAnsi="Helvetica Neue" w:cs="Baghdad"/>
          <w:bCs/>
          <w:sz w:val="20"/>
          <w:szCs w:val="20"/>
        </w:rPr>
        <w:t>/m</w:t>
      </w:r>
      <w:r w:rsidR="00DF6A92" w:rsidRPr="00DF6A92">
        <w:rPr>
          <w:rFonts w:ascii="Helvetica Neue" w:hAnsi="Helvetica Neue" w:cs="Baghdad"/>
          <w:bCs/>
          <w:sz w:val="20"/>
          <w:szCs w:val="20"/>
          <w:vertAlign w:val="superscript"/>
        </w:rPr>
        <w:t>2</w:t>
      </w:r>
      <w:r w:rsidR="00DF6A92" w:rsidRPr="00DF6A92">
        <w:rPr>
          <w:rFonts w:ascii="Helvetica Neue" w:hAnsi="Helvetica Neue" w:cs="Baghdad"/>
          <w:bCs/>
          <w:sz w:val="20"/>
          <w:szCs w:val="20"/>
        </w:rPr>
        <w:t xml:space="preserve">, mientras que </w:t>
      </w:r>
      <w:r w:rsidR="00715661">
        <w:rPr>
          <w:rFonts w:ascii="Helvetica Neue" w:hAnsi="Helvetica Neue" w:cs="Baghdad"/>
          <w:bCs/>
          <w:sz w:val="20"/>
          <w:szCs w:val="20"/>
        </w:rPr>
        <w:t xml:space="preserve">la Comunidad de </w:t>
      </w:r>
      <w:r w:rsidR="00DF6A92" w:rsidRPr="00DF6A92">
        <w:rPr>
          <w:rFonts w:ascii="Helvetica Neue" w:hAnsi="Helvetica Neue" w:cs="Baghdad"/>
          <w:bCs/>
          <w:sz w:val="20"/>
          <w:szCs w:val="20"/>
        </w:rPr>
        <w:t>Madrid repite en segunda posición con un valor de 2.368</w:t>
      </w:r>
      <w:r w:rsidR="00DF6A92" w:rsidRPr="00DF6A92">
        <w:rPr>
          <w:rFonts w:ascii="Times New Roman" w:hAnsi="Times New Roman" w:cs="Times New Roman"/>
          <w:bCs/>
          <w:sz w:val="20"/>
          <w:szCs w:val="20"/>
        </w:rPr>
        <w:t>€</w:t>
      </w:r>
      <w:r w:rsidR="00DF6A92" w:rsidRPr="00DF6A92">
        <w:rPr>
          <w:rFonts w:ascii="Helvetica Neue" w:hAnsi="Helvetica Neue" w:cs="Baghdad"/>
          <w:bCs/>
          <w:sz w:val="20"/>
          <w:szCs w:val="20"/>
        </w:rPr>
        <w:t>/m</w:t>
      </w:r>
      <w:r w:rsidR="00DF6A92" w:rsidRPr="00DF6A92">
        <w:rPr>
          <w:rFonts w:ascii="Helvetica Neue" w:hAnsi="Helvetica Neue" w:cs="Baghdad"/>
          <w:bCs/>
          <w:sz w:val="20"/>
          <w:szCs w:val="20"/>
          <w:vertAlign w:val="superscript"/>
        </w:rPr>
        <w:t>2</w:t>
      </w:r>
      <w:r w:rsidR="00DF6A92" w:rsidRPr="00DF6A92">
        <w:rPr>
          <w:rFonts w:ascii="Helvetica Neue" w:hAnsi="Helvetica Neue" w:cs="Baghdad"/>
          <w:bCs/>
          <w:sz w:val="20"/>
          <w:szCs w:val="20"/>
        </w:rPr>
        <w:t xml:space="preserve"> seguida de cerca, de nuevo, por Pa</w:t>
      </w:r>
      <w:r w:rsidR="00DF6A92" w:rsidRPr="00DF6A92">
        <w:rPr>
          <w:rFonts w:ascii="Helvetica Neue" w:hAnsi="Helvetica Neue" w:cs="Helvetica Neue"/>
          <w:bCs/>
          <w:sz w:val="20"/>
          <w:szCs w:val="20"/>
        </w:rPr>
        <w:t>í</w:t>
      </w:r>
      <w:r w:rsidR="00DF6A92" w:rsidRPr="00DF6A92">
        <w:rPr>
          <w:rFonts w:ascii="Helvetica Neue" w:hAnsi="Helvetica Neue" w:cs="Baghdad"/>
          <w:bCs/>
          <w:sz w:val="20"/>
          <w:szCs w:val="20"/>
        </w:rPr>
        <w:t>s Vasco, 2.303</w:t>
      </w:r>
      <w:r w:rsidR="00DF6A92" w:rsidRPr="00DF6A92">
        <w:rPr>
          <w:rFonts w:ascii="Times New Roman" w:hAnsi="Times New Roman" w:cs="Times New Roman"/>
          <w:bCs/>
          <w:sz w:val="20"/>
          <w:szCs w:val="20"/>
        </w:rPr>
        <w:t>€</w:t>
      </w:r>
      <w:r w:rsidR="00DF6A92" w:rsidRPr="00DF6A92">
        <w:rPr>
          <w:rFonts w:ascii="Helvetica Neue" w:hAnsi="Helvetica Neue" w:cs="Baghdad"/>
          <w:bCs/>
          <w:sz w:val="20"/>
          <w:szCs w:val="20"/>
        </w:rPr>
        <w:t>/m</w:t>
      </w:r>
      <w:r w:rsidR="00DF6A92" w:rsidRPr="00DF6A92">
        <w:rPr>
          <w:rFonts w:ascii="Helvetica Neue" w:hAnsi="Helvetica Neue" w:cs="Baghdad"/>
          <w:bCs/>
          <w:sz w:val="20"/>
          <w:szCs w:val="20"/>
          <w:vertAlign w:val="superscript"/>
        </w:rPr>
        <w:t>2</w:t>
      </w:r>
      <w:r w:rsidR="00DF6A92">
        <w:rPr>
          <w:rFonts w:ascii="Helvetica Neue" w:hAnsi="Helvetica Neue" w:cs="Baghdad"/>
          <w:bCs/>
          <w:sz w:val="20"/>
          <w:szCs w:val="20"/>
        </w:rPr>
        <w:t>. L</w:t>
      </w:r>
      <w:r w:rsidR="001F6269" w:rsidRPr="00C15175">
        <w:rPr>
          <w:rFonts w:ascii="Helvetica Neue" w:hAnsi="Helvetica Neue" w:cs="Baghdad"/>
          <w:bCs/>
          <w:sz w:val="20"/>
          <w:szCs w:val="20"/>
        </w:rPr>
        <w:t>a parte inferior del ranking</w:t>
      </w:r>
      <w:r w:rsidR="00DF6A92">
        <w:rPr>
          <w:rFonts w:ascii="Helvetica Neue" w:hAnsi="Helvetica Neue" w:cs="Baghdad"/>
          <w:bCs/>
          <w:sz w:val="20"/>
          <w:szCs w:val="20"/>
        </w:rPr>
        <w:t xml:space="preserve"> también se mantiene estable, con </w:t>
      </w:r>
      <w:r w:rsidR="001F6269" w:rsidRPr="00C15175">
        <w:rPr>
          <w:rFonts w:ascii="Helvetica Neue" w:hAnsi="Helvetica Neue" w:cs="Baghdad"/>
          <w:bCs/>
          <w:sz w:val="20"/>
          <w:szCs w:val="20"/>
        </w:rPr>
        <w:t>Extremadura</w:t>
      </w:r>
      <w:r w:rsidR="00DF6A92">
        <w:rPr>
          <w:rFonts w:ascii="Helvetica Neue" w:hAnsi="Helvetica Neue" w:cs="Baghdad"/>
          <w:bCs/>
          <w:sz w:val="20"/>
          <w:szCs w:val="20"/>
        </w:rPr>
        <w:t xml:space="preserve"> al final de la tabla</w:t>
      </w:r>
      <w:r w:rsidR="001F6269" w:rsidRPr="00C15175">
        <w:rPr>
          <w:rFonts w:ascii="Helvetica Neue" w:hAnsi="Helvetica Neue" w:cs="Baghdad"/>
          <w:bCs/>
          <w:sz w:val="20"/>
          <w:szCs w:val="20"/>
        </w:rPr>
        <w:t>, con un valor de 8</w:t>
      </w:r>
      <w:r w:rsidR="00DF6A92">
        <w:rPr>
          <w:rFonts w:ascii="Helvetica Neue" w:hAnsi="Helvetica Neue" w:cs="Baghdad"/>
          <w:bCs/>
          <w:sz w:val="20"/>
          <w:szCs w:val="20"/>
        </w:rPr>
        <w:t>51</w:t>
      </w:r>
      <w:r w:rsidR="001F6269" w:rsidRPr="00C15175">
        <w:rPr>
          <w:rFonts w:ascii="Times New Roman" w:hAnsi="Times New Roman" w:cs="Times New Roman"/>
          <w:bCs/>
          <w:sz w:val="20"/>
          <w:szCs w:val="20"/>
        </w:rPr>
        <w:t>€</w:t>
      </w:r>
      <w:r w:rsidR="001F6269" w:rsidRPr="00C15175">
        <w:rPr>
          <w:rFonts w:ascii="Helvetica Neue" w:hAnsi="Helvetica Neue" w:cs="Baghdad"/>
          <w:bCs/>
          <w:sz w:val="20"/>
          <w:szCs w:val="20"/>
        </w:rPr>
        <w:t>/m², seguida por Castilla la Mancha con 8</w:t>
      </w:r>
      <w:r w:rsidR="00DF6A92">
        <w:rPr>
          <w:rFonts w:ascii="Helvetica Neue" w:hAnsi="Helvetica Neue" w:cs="Baghdad"/>
          <w:bCs/>
          <w:sz w:val="20"/>
          <w:szCs w:val="20"/>
        </w:rPr>
        <w:t>89</w:t>
      </w:r>
      <w:r w:rsidR="001F6269" w:rsidRPr="00C15175">
        <w:rPr>
          <w:rFonts w:ascii="Times New Roman" w:hAnsi="Times New Roman" w:cs="Times New Roman"/>
          <w:bCs/>
          <w:sz w:val="20"/>
          <w:szCs w:val="20"/>
        </w:rPr>
        <w:t>€</w:t>
      </w:r>
      <w:r w:rsidR="001F6269" w:rsidRPr="00C15175">
        <w:rPr>
          <w:rFonts w:ascii="Helvetica Neue" w:hAnsi="Helvetica Neue" w:cs="Baghdad"/>
          <w:bCs/>
          <w:sz w:val="20"/>
          <w:szCs w:val="20"/>
        </w:rPr>
        <w:t>/m²</w:t>
      </w:r>
      <w:r w:rsidR="00DF6A92">
        <w:rPr>
          <w:rFonts w:ascii="Helvetica Neue" w:hAnsi="Helvetica Neue" w:cs="Baghdad"/>
          <w:bCs/>
          <w:sz w:val="20"/>
          <w:szCs w:val="20"/>
        </w:rPr>
        <w:t>. Por otra parte, l</w:t>
      </w:r>
      <w:r w:rsidR="00486AE7" w:rsidRPr="00C15175">
        <w:rPr>
          <w:rFonts w:ascii="Helvetica Neue" w:hAnsi="Helvetica Neue" w:cs="Baghdad"/>
          <w:bCs/>
          <w:sz w:val="20"/>
          <w:szCs w:val="20"/>
        </w:rPr>
        <w:t xml:space="preserve">a Región de Murcia </w:t>
      </w:r>
      <w:r w:rsidR="00DF6A92">
        <w:rPr>
          <w:rFonts w:ascii="Helvetica Neue" w:hAnsi="Helvetica Neue" w:cs="Baghdad"/>
          <w:bCs/>
          <w:sz w:val="20"/>
          <w:szCs w:val="20"/>
        </w:rPr>
        <w:t>supera por primera vez en los últimos periodos los 1.000</w:t>
      </w:r>
      <w:r w:rsidR="00DF6A92" w:rsidRPr="00DF6A92">
        <w:rPr>
          <w:rFonts w:ascii="Times New Roman" w:hAnsi="Times New Roman" w:cs="Times New Roman"/>
          <w:bCs/>
          <w:sz w:val="20"/>
          <w:szCs w:val="20"/>
        </w:rPr>
        <w:t>€</w:t>
      </w:r>
      <w:r w:rsidR="00DF6A92" w:rsidRPr="00DF6A92">
        <w:rPr>
          <w:rFonts w:ascii="Helvetica Neue" w:hAnsi="Helvetica Neue" w:cs="Baghdad"/>
          <w:bCs/>
          <w:sz w:val="20"/>
          <w:szCs w:val="20"/>
        </w:rPr>
        <w:t>/m</w:t>
      </w:r>
      <w:r w:rsidR="00DF6A92" w:rsidRPr="00DF6A92">
        <w:rPr>
          <w:rFonts w:ascii="Helvetica Neue" w:hAnsi="Helvetica Neue" w:cs="Baghdad"/>
          <w:bCs/>
          <w:sz w:val="20"/>
          <w:szCs w:val="20"/>
          <w:vertAlign w:val="superscript"/>
        </w:rPr>
        <w:t>2</w:t>
      </w:r>
      <w:r w:rsidR="00DF6A92" w:rsidRPr="00DF6A92">
        <w:rPr>
          <w:rFonts w:ascii="Helvetica Neue" w:hAnsi="Helvetica Neue" w:cs="Baghdad"/>
          <w:bCs/>
          <w:sz w:val="20"/>
          <w:szCs w:val="20"/>
        </w:rPr>
        <w:t>, con un precio promedio de</w:t>
      </w:r>
      <w:r w:rsidR="00DF6A92">
        <w:rPr>
          <w:rFonts w:ascii="Times New Roman" w:hAnsi="Times New Roman" w:cs="Times New Roman"/>
          <w:bCs/>
          <w:sz w:val="20"/>
          <w:szCs w:val="20"/>
        </w:rPr>
        <w:t xml:space="preserve"> </w:t>
      </w:r>
      <w:r w:rsidR="00DF6A92">
        <w:rPr>
          <w:rFonts w:ascii="Helvetica Neue" w:hAnsi="Helvetica Neue" w:cs="Baghdad"/>
          <w:bCs/>
          <w:sz w:val="20"/>
          <w:szCs w:val="20"/>
        </w:rPr>
        <w:t>1.014</w:t>
      </w:r>
      <w:r w:rsidR="00486AE7" w:rsidRPr="00C15175">
        <w:rPr>
          <w:rFonts w:ascii="Helvetica Neue" w:hAnsi="Helvetica Neue" w:cs="Baghdad"/>
          <w:bCs/>
          <w:sz w:val="20"/>
          <w:szCs w:val="20"/>
        </w:rPr>
        <w:t xml:space="preserve"> </w:t>
      </w:r>
      <w:r w:rsidR="00486AE7" w:rsidRPr="00C15175">
        <w:rPr>
          <w:rFonts w:ascii="Times New Roman" w:hAnsi="Times New Roman" w:cs="Times New Roman"/>
          <w:bCs/>
          <w:sz w:val="20"/>
          <w:szCs w:val="20"/>
        </w:rPr>
        <w:t>€</w:t>
      </w:r>
      <w:r w:rsidR="00486AE7" w:rsidRPr="00C15175">
        <w:rPr>
          <w:rFonts w:ascii="Helvetica Neue" w:hAnsi="Helvetica Neue" w:cs="Baghdad"/>
          <w:bCs/>
          <w:sz w:val="20"/>
          <w:szCs w:val="20"/>
        </w:rPr>
        <w:t>/m</w:t>
      </w:r>
      <w:r w:rsidR="00486AE7" w:rsidRPr="00C15175">
        <w:rPr>
          <w:rFonts w:ascii="Helvetica Neue" w:hAnsi="Helvetica Neue" w:cs="Helvetica Neue"/>
          <w:bCs/>
          <w:sz w:val="20"/>
          <w:szCs w:val="20"/>
        </w:rPr>
        <w:t>²</w:t>
      </w:r>
      <w:r w:rsidR="00486AE7" w:rsidRPr="00C15175">
        <w:rPr>
          <w:rFonts w:ascii="Helvetica Neue" w:hAnsi="Helvetica Neue" w:cs="Baghdad"/>
          <w:bCs/>
          <w:sz w:val="20"/>
          <w:szCs w:val="20"/>
        </w:rPr>
        <w:t xml:space="preserve">, </w:t>
      </w:r>
      <w:r w:rsidR="00DF6A92">
        <w:rPr>
          <w:rFonts w:ascii="Helvetica Neue" w:hAnsi="Helvetica Neue" w:cs="Baghdad"/>
          <w:bCs/>
          <w:sz w:val="20"/>
          <w:szCs w:val="20"/>
        </w:rPr>
        <w:t>y se sitúa casi al nivel de Castilla y León (1.016</w:t>
      </w:r>
      <w:r w:rsidR="00DF6A92" w:rsidRPr="00C15175">
        <w:rPr>
          <w:rFonts w:ascii="Helvetica Neue" w:hAnsi="Helvetica Neue" w:cs="Baghdad"/>
          <w:bCs/>
          <w:sz w:val="20"/>
          <w:szCs w:val="20"/>
        </w:rPr>
        <w:t xml:space="preserve"> </w:t>
      </w:r>
      <w:r w:rsidR="00DF6A92" w:rsidRPr="00C15175">
        <w:rPr>
          <w:rFonts w:ascii="Times New Roman" w:hAnsi="Times New Roman" w:cs="Times New Roman"/>
          <w:bCs/>
          <w:sz w:val="20"/>
          <w:szCs w:val="20"/>
        </w:rPr>
        <w:t>€</w:t>
      </w:r>
      <w:r w:rsidR="00DF6A92" w:rsidRPr="00C15175">
        <w:rPr>
          <w:rFonts w:ascii="Helvetica Neue" w:hAnsi="Helvetica Neue" w:cs="Baghdad"/>
          <w:bCs/>
          <w:sz w:val="20"/>
          <w:szCs w:val="20"/>
        </w:rPr>
        <w:t>/m</w:t>
      </w:r>
      <w:r w:rsidR="00DF6A92" w:rsidRPr="00C15175">
        <w:rPr>
          <w:rFonts w:ascii="Helvetica Neue" w:hAnsi="Helvetica Neue" w:cs="Helvetica Neue"/>
          <w:bCs/>
          <w:sz w:val="20"/>
          <w:szCs w:val="20"/>
        </w:rPr>
        <w:t>²</w:t>
      </w:r>
      <w:r w:rsidR="00DF6A92">
        <w:rPr>
          <w:rFonts w:ascii="Helvetica Neue" w:hAnsi="Helvetica Neue" w:cs="Baghdad"/>
          <w:bCs/>
          <w:sz w:val="20"/>
          <w:szCs w:val="20"/>
        </w:rPr>
        <w:t>)</w:t>
      </w:r>
      <w:r w:rsidR="00486AE7" w:rsidRPr="00C15175">
        <w:rPr>
          <w:rFonts w:ascii="Helvetica Neue" w:hAnsi="Helvetica Neue" w:cs="Baghdad"/>
          <w:bCs/>
          <w:sz w:val="20"/>
          <w:szCs w:val="20"/>
        </w:rPr>
        <w:t>.</w:t>
      </w:r>
    </w:p>
    <w:p w14:paraId="72C30557" w14:textId="77777777" w:rsidR="00D931D3" w:rsidRPr="00C15175" w:rsidRDefault="00D931D3" w:rsidP="009E5762">
      <w:pPr>
        <w:spacing w:line="276" w:lineRule="auto"/>
        <w:jc w:val="both"/>
        <w:rPr>
          <w:rFonts w:ascii="Helvetica Neue" w:hAnsi="Helvetica Neue" w:cs="Baghdad"/>
          <w:b/>
          <w:bCs/>
          <w:color w:val="FF0000"/>
          <w:sz w:val="20"/>
          <w:szCs w:val="20"/>
          <w:highlight w:val="yellow"/>
        </w:rPr>
      </w:pPr>
    </w:p>
    <w:p w14:paraId="035962BB" w14:textId="77777777" w:rsidR="00F10C25" w:rsidRPr="00C15175" w:rsidRDefault="00F10C25" w:rsidP="009E5762">
      <w:pPr>
        <w:spacing w:line="276" w:lineRule="auto"/>
        <w:jc w:val="both"/>
        <w:rPr>
          <w:rFonts w:ascii="Helvetica Neue" w:hAnsi="Helvetica Neue"/>
          <w:sz w:val="20"/>
          <w:szCs w:val="20"/>
          <w:highlight w:val="yellow"/>
        </w:rPr>
      </w:pPr>
    </w:p>
    <w:p w14:paraId="758DF79B" w14:textId="42E717C3" w:rsidR="00B462D4" w:rsidRPr="00875A25" w:rsidRDefault="00875A25" w:rsidP="009E5762">
      <w:pPr>
        <w:spacing w:line="276" w:lineRule="auto"/>
        <w:jc w:val="both"/>
        <w:rPr>
          <w:rFonts w:ascii="Helvetica Neue" w:hAnsi="Helvetica Neue" w:cs="Baghdad"/>
          <w:b/>
          <w:bCs/>
          <w:sz w:val="20"/>
          <w:szCs w:val="20"/>
        </w:rPr>
      </w:pPr>
      <w:r w:rsidRPr="00875A25">
        <w:rPr>
          <w:rFonts w:ascii="Helvetica Neue" w:hAnsi="Helvetica Neue" w:cs="Baghdad"/>
          <w:b/>
          <w:bCs/>
          <w:sz w:val="20"/>
          <w:szCs w:val="20"/>
        </w:rPr>
        <w:t>Los precios de alquiler cobran consistencia en su crecimiento</w:t>
      </w:r>
    </w:p>
    <w:p w14:paraId="1C4C1AAF" w14:textId="77777777" w:rsidR="00E278B1" w:rsidRDefault="00E278B1" w:rsidP="009E5762">
      <w:pPr>
        <w:spacing w:line="276" w:lineRule="auto"/>
        <w:jc w:val="both"/>
        <w:rPr>
          <w:rFonts w:ascii="Helvetica Neue" w:hAnsi="Helvetica Neue" w:cs="Baghdad"/>
          <w:b/>
          <w:bCs/>
          <w:sz w:val="20"/>
          <w:szCs w:val="20"/>
          <w:highlight w:val="yellow"/>
        </w:rPr>
      </w:pPr>
    </w:p>
    <w:p w14:paraId="03738A4D" w14:textId="20BA0885" w:rsidR="00875A25" w:rsidRPr="00875A25" w:rsidRDefault="00875A25" w:rsidP="009E5762">
      <w:pPr>
        <w:spacing w:line="276" w:lineRule="auto"/>
        <w:jc w:val="both"/>
        <w:rPr>
          <w:rFonts w:ascii="Helvetica Neue" w:hAnsi="Helvetica Neue" w:cs="Baghdad"/>
          <w:sz w:val="20"/>
          <w:szCs w:val="20"/>
        </w:rPr>
      </w:pPr>
      <w:r w:rsidRPr="00875A25">
        <w:rPr>
          <w:rFonts w:ascii="Helvetica Neue" w:hAnsi="Helvetica Neue" w:cs="Baghdad"/>
          <w:sz w:val="20"/>
          <w:szCs w:val="20"/>
        </w:rPr>
        <w:t xml:space="preserve">A pesar de que durante los últimos meses </w:t>
      </w:r>
      <w:r>
        <w:rPr>
          <w:rFonts w:ascii="Helvetica Neue" w:hAnsi="Helvetica Neue" w:cs="Baghdad"/>
          <w:sz w:val="20"/>
          <w:szCs w:val="20"/>
        </w:rPr>
        <w:t>el precio del alquiler ha tomado una tendencia de crecimiento más irregular, en lo</w:t>
      </w:r>
      <w:r w:rsidR="00B17F00">
        <w:rPr>
          <w:rFonts w:ascii="Helvetica Neue" w:hAnsi="Helvetica Neue" w:cs="Baghdad"/>
          <w:sz w:val="20"/>
          <w:szCs w:val="20"/>
        </w:rPr>
        <w:t xml:space="preserve">s primeros meses de 2022 su evolución al alza se ha estabilizado. De hecho, en el segundo trimestre del año, el aumento generalizado de los precios </w:t>
      </w:r>
      <w:r w:rsidR="006D59E8" w:rsidRPr="006D59E8">
        <w:rPr>
          <w:rFonts w:ascii="Helvetica Neue" w:hAnsi="Helvetica Neue" w:cs="Baghdad"/>
          <w:sz w:val="20"/>
          <w:szCs w:val="20"/>
        </w:rPr>
        <w:t>de rentas</w:t>
      </w:r>
      <w:r w:rsidR="006D59E8">
        <w:rPr>
          <w:rFonts w:ascii="Helvetica Neue" w:hAnsi="Helvetica Neue" w:cs="Baghdad"/>
          <w:sz w:val="20"/>
          <w:szCs w:val="20"/>
        </w:rPr>
        <w:t xml:space="preserve"> ha provocado que</w:t>
      </w:r>
      <w:r w:rsidR="006D59E8" w:rsidRPr="006D59E8">
        <w:rPr>
          <w:rFonts w:ascii="Helvetica Neue" w:hAnsi="Helvetica Neue" w:cs="Baghdad"/>
          <w:sz w:val="20"/>
          <w:szCs w:val="20"/>
        </w:rPr>
        <w:t xml:space="preserve"> la única provincia que fija su promedio por debajo de los 5 </w:t>
      </w:r>
      <w:r w:rsidR="006D59E8" w:rsidRPr="006D59E8">
        <w:rPr>
          <w:rFonts w:ascii="Times New Roman" w:hAnsi="Times New Roman" w:cs="Times New Roman"/>
          <w:sz w:val="20"/>
          <w:szCs w:val="20"/>
        </w:rPr>
        <w:t>€</w:t>
      </w:r>
      <w:r w:rsidR="006D59E8" w:rsidRPr="006D59E8">
        <w:rPr>
          <w:rFonts w:ascii="Helvetica Neue" w:hAnsi="Helvetica Neue" w:cs="Baghdad"/>
          <w:sz w:val="20"/>
          <w:szCs w:val="20"/>
        </w:rPr>
        <w:t>/m</w:t>
      </w:r>
      <w:r w:rsidR="006D59E8" w:rsidRPr="006D59E8">
        <w:rPr>
          <w:rFonts w:ascii="Helvetica Neue" w:hAnsi="Helvetica Neue" w:cs="Helvetica Neue"/>
          <w:sz w:val="20"/>
          <w:szCs w:val="20"/>
        </w:rPr>
        <w:t>²</w:t>
      </w:r>
      <w:r w:rsidR="006D59E8" w:rsidRPr="006D59E8">
        <w:rPr>
          <w:rFonts w:ascii="Helvetica Neue" w:hAnsi="Helvetica Neue" w:cs="Baghdad"/>
          <w:sz w:val="20"/>
          <w:szCs w:val="20"/>
        </w:rPr>
        <w:t>/mes ha</w:t>
      </w:r>
      <w:r w:rsidR="006D59E8">
        <w:rPr>
          <w:rFonts w:ascii="Helvetica Neue" w:hAnsi="Helvetica Neue" w:cs="Baghdad"/>
          <w:sz w:val="20"/>
          <w:szCs w:val="20"/>
        </w:rPr>
        <w:t>ya</w:t>
      </w:r>
      <w:r w:rsidR="006D59E8" w:rsidRPr="006D59E8">
        <w:rPr>
          <w:rFonts w:ascii="Helvetica Neue" w:hAnsi="Helvetica Neue" w:cs="Baghdad"/>
          <w:sz w:val="20"/>
          <w:szCs w:val="20"/>
        </w:rPr>
        <w:t xml:space="preserve"> sido Ja</w:t>
      </w:r>
      <w:r w:rsidR="006D59E8" w:rsidRPr="006D59E8">
        <w:rPr>
          <w:rFonts w:ascii="Helvetica Neue" w:hAnsi="Helvetica Neue" w:cs="Helvetica Neue"/>
          <w:sz w:val="20"/>
          <w:szCs w:val="20"/>
        </w:rPr>
        <w:t>é</w:t>
      </w:r>
      <w:r w:rsidR="006D59E8" w:rsidRPr="006D59E8">
        <w:rPr>
          <w:rFonts w:ascii="Helvetica Neue" w:hAnsi="Helvetica Neue" w:cs="Baghdad"/>
          <w:sz w:val="20"/>
          <w:szCs w:val="20"/>
        </w:rPr>
        <w:t>n.</w:t>
      </w:r>
      <w:r w:rsidR="006D59E8">
        <w:rPr>
          <w:rFonts w:ascii="Helvetica Neue" w:hAnsi="Helvetica Neue" w:cs="Baghdad"/>
          <w:sz w:val="20"/>
          <w:szCs w:val="20"/>
        </w:rPr>
        <w:t xml:space="preserve"> De esta forma, l</w:t>
      </w:r>
      <w:r w:rsidR="006D59E8" w:rsidRPr="006D59E8">
        <w:rPr>
          <w:rFonts w:ascii="Helvetica Neue" w:hAnsi="Helvetica Neue" w:cs="Baghdad"/>
          <w:sz w:val="20"/>
          <w:szCs w:val="20"/>
        </w:rPr>
        <w:t>os mayores incrementos en el precio interanual del alquiler los presentan Teruel (+12,8%), Málaga (+12,7%), Castellón (+12,4%), Alicante (+12,2%), Huelva (+10,6%) y Almería (+10,1%). Por el contrario, las únicas tres provincias que presentan contracciones en su promedio de precios de renta han sido Lérida (-4,3%), Granada (-1,8%), y Huesca (-1,5%).</w:t>
      </w:r>
      <w:r w:rsidR="006D59E8">
        <w:rPr>
          <w:rFonts w:ascii="Helvetica Neue" w:hAnsi="Helvetica Neue" w:cs="Baghdad"/>
          <w:sz w:val="20"/>
          <w:szCs w:val="20"/>
        </w:rPr>
        <w:t xml:space="preserve"> </w:t>
      </w:r>
    </w:p>
    <w:p w14:paraId="4909DB76" w14:textId="77777777" w:rsidR="00B84CAD" w:rsidRDefault="00B84CAD" w:rsidP="009E5762">
      <w:pPr>
        <w:spacing w:line="276" w:lineRule="auto"/>
        <w:jc w:val="both"/>
        <w:rPr>
          <w:rFonts w:ascii="Helvetica Neue" w:hAnsi="Helvetica Neue" w:cs="Baghdad"/>
          <w:sz w:val="20"/>
          <w:szCs w:val="20"/>
          <w:highlight w:val="yellow"/>
        </w:rPr>
      </w:pPr>
    </w:p>
    <w:p w14:paraId="41AD8B07" w14:textId="25B477F2" w:rsidR="00B84CAD" w:rsidRPr="006D59E8" w:rsidRDefault="006D59E8" w:rsidP="006D59E8">
      <w:pPr>
        <w:spacing w:line="276" w:lineRule="auto"/>
        <w:jc w:val="both"/>
        <w:rPr>
          <w:rFonts w:ascii="Helvetica Neue" w:hAnsi="Helvetica Neue" w:cs="Baghdad"/>
          <w:sz w:val="20"/>
          <w:szCs w:val="20"/>
        </w:rPr>
      </w:pPr>
      <w:r w:rsidRPr="006D59E8">
        <w:rPr>
          <w:rFonts w:ascii="Helvetica Neue" w:hAnsi="Helvetica Neue" w:cs="Baghdad"/>
          <w:sz w:val="20"/>
          <w:szCs w:val="20"/>
        </w:rPr>
        <w:lastRenderedPageBreak/>
        <w:t xml:space="preserve">En lo que respecta al precio total, </w:t>
      </w:r>
      <w:r w:rsidR="00715661">
        <w:rPr>
          <w:rFonts w:ascii="Helvetica Neue" w:hAnsi="Helvetica Neue" w:cs="Baghdad"/>
          <w:sz w:val="20"/>
          <w:szCs w:val="20"/>
        </w:rPr>
        <w:t xml:space="preserve">la provincia de </w:t>
      </w:r>
      <w:r w:rsidR="00B84CAD" w:rsidRPr="006D59E8">
        <w:rPr>
          <w:rFonts w:ascii="Helvetica Neue" w:hAnsi="Helvetica Neue" w:cs="Baghdad"/>
          <w:sz w:val="20"/>
          <w:szCs w:val="20"/>
        </w:rPr>
        <w:t xml:space="preserve">Barcelona (17,24 </w:t>
      </w:r>
      <w:r w:rsidR="00B84CAD" w:rsidRPr="006D59E8">
        <w:rPr>
          <w:rFonts w:ascii="Times New Roman" w:hAnsi="Times New Roman" w:cs="Times New Roman"/>
          <w:sz w:val="20"/>
          <w:szCs w:val="20"/>
        </w:rPr>
        <w:t>€</w:t>
      </w:r>
      <w:r w:rsidR="00B84CAD" w:rsidRPr="006D59E8">
        <w:rPr>
          <w:rFonts w:ascii="Helvetica Neue" w:hAnsi="Helvetica Neue" w:cs="Baghdad"/>
          <w:sz w:val="20"/>
          <w:szCs w:val="20"/>
        </w:rPr>
        <w:t>/m²/mes) vuelve a encabezar el ranking en cuanto a precios más elevados</w:t>
      </w:r>
      <w:r w:rsidRPr="006D59E8">
        <w:rPr>
          <w:rFonts w:ascii="Helvetica Neue" w:hAnsi="Helvetica Neue" w:cs="Baghdad"/>
          <w:sz w:val="20"/>
          <w:szCs w:val="20"/>
        </w:rPr>
        <w:t xml:space="preserve">, siendo la única que supera la barrera de los 16 </w:t>
      </w:r>
      <w:r w:rsidRPr="006D59E8">
        <w:rPr>
          <w:rFonts w:ascii="Times New Roman" w:hAnsi="Times New Roman" w:cs="Times New Roman"/>
          <w:sz w:val="20"/>
          <w:szCs w:val="20"/>
        </w:rPr>
        <w:t>€</w:t>
      </w:r>
      <w:r w:rsidRPr="006D59E8">
        <w:rPr>
          <w:rFonts w:ascii="Helvetica Neue" w:hAnsi="Helvetica Neue" w:cs="Baghdad"/>
          <w:sz w:val="20"/>
          <w:szCs w:val="20"/>
        </w:rPr>
        <w:t xml:space="preserve">/m2/mes y sobrepasando, por primera vez en los últimos meses, los 17 </w:t>
      </w:r>
      <w:r w:rsidRPr="006D59E8">
        <w:rPr>
          <w:rFonts w:ascii="Times New Roman" w:hAnsi="Times New Roman" w:cs="Times New Roman"/>
          <w:sz w:val="20"/>
          <w:szCs w:val="20"/>
        </w:rPr>
        <w:t>€</w:t>
      </w:r>
      <w:r w:rsidRPr="006D59E8">
        <w:rPr>
          <w:rFonts w:ascii="Helvetica Neue" w:hAnsi="Helvetica Neue" w:cs="Baghdad"/>
          <w:sz w:val="20"/>
          <w:szCs w:val="20"/>
        </w:rPr>
        <w:t xml:space="preserve">/m2/mes. </w:t>
      </w:r>
      <w:r w:rsidR="00B84CAD" w:rsidRPr="006D59E8">
        <w:rPr>
          <w:rFonts w:ascii="Helvetica Neue" w:hAnsi="Helvetica Neue" w:cs="Baghdad"/>
          <w:sz w:val="20"/>
          <w:szCs w:val="20"/>
        </w:rPr>
        <w:t>Madrid</w:t>
      </w:r>
      <w:r w:rsidRPr="006D59E8">
        <w:rPr>
          <w:rFonts w:ascii="Helvetica Neue" w:hAnsi="Helvetica Neue" w:cs="Baghdad"/>
          <w:sz w:val="20"/>
          <w:szCs w:val="20"/>
        </w:rPr>
        <w:t xml:space="preserve"> se ha situado</w:t>
      </w:r>
      <w:r w:rsidR="00B84CAD" w:rsidRPr="006D59E8">
        <w:rPr>
          <w:rFonts w:ascii="Helvetica Neue" w:hAnsi="Helvetica Neue" w:cs="Baghdad"/>
          <w:sz w:val="20"/>
          <w:szCs w:val="20"/>
        </w:rPr>
        <w:t xml:space="preserve"> en segunda posición (15,48 </w:t>
      </w:r>
      <w:r w:rsidR="00B84CAD" w:rsidRPr="006D59E8">
        <w:rPr>
          <w:rFonts w:ascii="Times New Roman" w:hAnsi="Times New Roman" w:cs="Times New Roman"/>
          <w:sz w:val="20"/>
          <w:szCs w:val="20"/>
        </w:rPr>
        <w:t>€</w:t>
      </w:r>
      <w:r w:rsidR="00B84CAD" w:rsidRPr="006D59E8">
        <w:rPr>
          <w:rFonts w:ascii="Helvetica Neue" w:hAnsi="Helvetica Neue" w:cs="Baghdad"/>
          <w:sz w:val="20"/>
          <w:szCs w:val="20"/>
        </w:rPr>
        <w:t>/m²/mes),</w:t>
      </w:r>
      <w:r w:rsidRPr="006D59E8">
        <w:rPr>
          <w:rFonts w:ascii="Helvetica Neue" w:hAnsi="Helvetica Neue" w:cs="Baghdad"/>
          <w:sz w:val="20"/>
          <w:szCs w:val="20"/>
        </w:rPr>
        <w:t xml:space="preserve"> seguida de</w:t>
      </w:r>
      <w:r w:rsidR="00B84CAD" w:rsidRPr="006D59E8">
        <w:rPr>
          <w:rFonts w:ascii="Helvetica Neue" w:hAnsi="Helvetica Neue" w:cs="Baghdad"/>
          <w:sz w:val="20"/>
          <w:szCs w:val="20"/>
        </w:rPr>
        <w:t xml:space="preserve"> Guipúzcoa (14,67 </w:t>
      </w:r>
      <w:r w:rsidR="00B84CAD" w:rsidRPr="006D59E8">
        <w:rPr>
          <w:rFonts w:ascii="Times New Roman" w:hAnsi="Times New Roman" w:cs="Times New Roman"/>
          <w:sz w:val="20"/>
          <w:szCs w:val="20"/>
        </w:rPr>
        <w:t>€</w:t>
      </w:r>
      <w:r w:rsidR="00B84CAD" w:rsidRPr="006D59E8">
        <w:rPr>
          <w:rFonts w:ascii="Helvetica Neue" w:hAnsi="Helvetica Neue" w:cs="Baghdad"/>
          <w:sz w:val="20"/>
          <w:szCs w:val="20"/>
        </w:rPr>
        <w:t xml:space="preserve">/m²/mes) y Baleares (14,11 </w:t>
      </w:r>
      <w:r w:rsidR="00B84CAD" w:rsidRPr="006D59E8">
        <w:rPr>
          <w:rFonts w:ascii="Times New Roman" w:hAnsi="Times New Roman" w:cs="Times New Roman"/>
          <w:sz w:val="20"/>
          <w:szCs w:val="20"/>
        </w:rPr>
        <w:t>€</w:t>
      </w:r>
      <w:r w:rsidR="00B84CAD" w:rsidRPr="006D59E8">
        <w:rPr>
          <w:rFonts w:ascii="Helvetica Neue" w:hAnsi="Helvetica Neue" w:cs="Baghdad"/>
          <w:sz w:val="20"/>
          <w:szCs w:val="20"/>
        </w:rPr>
        <w:t xml:space="preserve">/m²/mes). </w:t>
      </w:r>
    </w:p>
    <w:p w14:paraId="067171D9" w14:textId="58769524" w:rsidR="00A82450" w:rsidRPr="001B31E8" w:rsidRDefault="00A82450" w:rsidP="009E5762">
      <w:pPr>
        <w:spacing w:line="276" w:lineRule="auto"/>
        <w:jc w:val="both"/>
        <w:rPr>
          <w:rFonts w:ascii="Helvetica Neue" w:hAnsi="Helvetica Neue" w:cs="Baghdad"/>
          <w:sz w:val="20"/>
          <w:szCs w:val="20"/>
        </w:rPr>
      </w:pPr>
    </w:p>
    <w:p w14:paraId="60331B66" w14:textId="0E7C5991" w:rsidR="00F52A09" w:rsidRPr="001B31E8" w:rsidRDefault="001B31E8" w:rsidP="009E5762">
      <w:pPr>
        <w:spacing w:line="276" w:lineRule="auto"/>
        <w:jc w:val="both"/>
        <w:rPr>
          <w:rFonts w:ascii="Helvetica Neue" w:hAnsi="Helvetica Neue" w:cs="Baghdad"/>
          <w:sz w:val="20"/>
          <w:szCs w:val="20"/>
        </w:rPr>
      </w:pPr>
      <w:r w:rsidRPr="001B31E8">
        <w:rPr>
          <w:rFonts w:ascii="Helvetica Neue" w:hAnsi="Helvetica Neue" w:cs="Baghdad"/>
          <w:sz w:val="20"/>
          <w:szCs w:val="20"/>
        </w:rPr>
        <w:t xml:space="preserve">En el ámbito municipal, la tendencia del alquiler ha sido similar a la provincial. Los únicos municipios con rentas superiores a los 15 </w:t>
      </w:r>
      <w:r w:rsidRPr="001B31E8">
        <w:rPr>
          <w:rFonts w:ascii="Times New Roman" w:hAnsi="Times New Roman" w:cs="Times New Roman"/>
          <w:sz w:val="20"/>
          <w:szCs w:val="20"/>
        </w:rPr>
        <w:t>€</w:t>
      </w:r>
      <w:r w:rsidRPr="001B31E8">
        <w:rPr>
          <w:rFonts w:ascii="Helvetica Neue" w:hAnsi="Helvetica Neue" w:cs="Baghdad"/>
          <w:sz w:val="20"/>
          <w:szCs w:val="20"/>
        </w:rPr>
        <w:t>/m</w:t>
      </w:r>
      <w:r w:rsidRPr="001B31E8">
        <w:rPr>
          <w:rFonts w:ascii="Helvetica Neue" w:hAnsi="Helvetica Neue" w:cs="Helvetica Neue"/>
          <w:sz w:val="20"/>
          <w:szCs w:val="20"/>
        </w:rPr>
        <w:t>²</w:t>
      </w:r>
      <w:r w:rsidRPr="001B31E8">
        <w:rPr>
          <w:rFonts w:ascii="Helvetica Neue" w:hAnsi="Helvetica Neue" w:cs="Baghdad"/>
          <w:sz w:val="20"/>
          <w:szCs w:val="20"/>
        </w:rPr>
        <w:t xml:space="preserve">/mes </w:t>
      </w:r>
      <w:r w:rsidR="00763CA4">
        <w:rPr>
          <w:rFonts w:ascii="Helvetica Neue" w:hAnsi="Helvetica Neue" w:cs="Baghdad"/>
          <w:sz w:val="20"/>
          <w:szCs w:val="20"/>
        </w:rPr>
        <w:t>son</w:t>
      </w:r>
      <w:r w:rsidRPr="001B31E8">
        <w:rPr>
          <w:rFonts w:ascii="Helvetica Neue" w:hAnsi="Helvetica Neue" w:cs="Baghdad"/>
          <w:sz w:val="20"/>
          <w:szCs w:val="20"/>
        </w:rPr>
        <w:t xml:space="preserve"> Barcelona, Madrid y San Sebastián, aunque les vuelve a acompañar por segundo trimestre consecutivo Castelldefels, con 15,53 </w:t>
      </w:r>
      <w:r w:rsidRPr="001B31E8">
        <w:rPr>
          <w:rFonts w:ascii="Times New Roman" w:hAnsi="Times New Roman" w:cs="Times New Roman"/>
          <w:sz w:val="20"/>
          <w:szCs w:val="20"/>
        </w:rPr>
        <w:t>€</w:t>
      </w:r>
      <w:r w:rsidRPr="001B31E8">
        <w:rPr>
          <w:rFonts w:ascii="Helvetica Neue" w:hAnsi="Helvetica Neue" w:cs="Baghdad"/>
          <w:sz w:val="20"/>
          <w:szCs w:val="20"/>
        </w:rPr>
        <w:t>/m</w:t>
      </w:r>
      <w:r w:rsidRPr="001B31E8">
        <w:rPr>
          <w:rFonts w:ascii="Helvetica Neue" w:hAnsi="Helvetica Neue" w:cs="Helvetica Neue"/>
          <w:sz w:val="20"/>
          <w:szCs w:val="20"/>
        </w:rPr>
        <w:t>²</w:t>
      </w:r>
      <w:r w:rsidRPr="001B31E8">
        <w:rPr>
          <w:rFonts w:ascii="Helvetica Neue" w:hAnsi="Helvetica Neue" w:cs="Baghdad"/>
          <w:sz w:val="20"/>
          <w:szCs w:val="20"/>
        </w:rPr>
        <w:t xml:space="preserve">/mes y se suma también Marbella, con 15,30 </w:t>
      </w:r>
      <w:r w:rsidRPr="001B31E8">
        <w:rPr>
          <w:rFonts w:ascii="Times New Roman" w:hAnsi="Times New Roman" w:cs="Times New Roman"/>
          <w:sz w:val="20"/>
          <w:szCs w:val="20"/>
        </w:rPr>
        <w:t>€</w:t>
      </w:r>
      <w:r w:rsidRPr="001B31E8">
        <w:rPr>
          <w:rFonts w:ascii="Helvetica Neue" w:hAnsi="Helvetica Neue" w:cs="Baghdad"/>
          <w:sz w:val="20"/>
          <w:szCs w:val="20"/>
        </w:rPr>
        <w:t>/m</w:t>
      </w:r>
      <w:r w:rsidRPr="001B31E8">
        <w:rPr>
          <w:rFonts w:ascii="Helvetica Neue" w:hAnsi="Helvetica Neue" w:cs="Helvetica Neue"/>
          <w:sz w:val="20"/>
          <w:szCs w:val="20"/>
        </w:rPr>
        <w:t>²</w:t>
      </w:r>
      <w:r w:rsidRPr="001B31E8">
        <w:rPr>
          <w:rFonts w:ascii="Helvetica Neue" w:hAnsi="Helvetica Neue" w:cs="Baghdad"/>
          <w:sz w:val="20"/>
          <w:szCs w:val="20"/>
        </w:rPr>
        <w:t>/mes. En estas ciudades, los precios de alquiler de vivienda media de 90 m² se sitúan en torno a los 1.600</w:t>
      </w:r>
      <w:r w:rsidRPr="001B31E8">
        <w:rPr>
          <w:rFonts w:ascii="Times New Roman" w:hAnsi="Times New Roman" w:cs="Times New Roman"/>
          <w:sz w:val="20"/>
          <w:szCs w:val="20"/>
        </w:rPr>
        <w:t>€</w:t>
      </w:r>
      <w:r w:rsidRPr="001B31E8">
        <w:rPr>
          <w:rFonts w:ascii="Helvetica Neue" w:hAnsi="Helvetica Neue" w:cs="Baghdad"/>
          <w:sz w:val="20"/>
          <w:szCs w:val="20"/>
        </w:rPr>
        <w:t>.  En cambio, los municipios de m</w:t>
      </w:r>
      <w:r w:rsidRPr="001B31E8">
        <w:rPr>
          <w:rFonts w:ascii="Helvetica Neue" w:hAnsi="Helvetica Neue" w:cs="Helvetica Neue"/>
          <w:sz w:val="20"/>
          <w:szCs w:val="20"/>
        </w:rPr>
        <w:t>á</w:t>
      </w:r>
      <w:r w:rsidRPr="001B31E8">
        <w:rPr>
          <w:rFonts w:ascii="Helvetica Neue" w:hAnsi="Helvetica Neue" w:cs="Baghdad"/>
          <w:sz w:val="20"/>
          <w:szCs w:val="20"/>
        </w:rPr>
        <w:t xml:space="preserve">s de 50.000 habitantes con el alquiler de vivienda más bajo son Linares, Elda y Puertollano; con unitarios inferiores a los 5 </w:t>
      </w:r>
      <w:r w:rsidRPr="001B31E8">
        <w:rPr>
          <w:rFonts w:ascii="Times New Roman" w:hAnsi="Times New Roman" w:cs="Times New Roman"/>
          <w:sz w:val="20"/>
          <w:szCs w:val="20"/>
        </w:rPr>
        <w:t>€</w:t>
      </w:r>
      <w:r w:rsidRPr="001B31E8">
        <w:rPr>
          <w:rFonts w:ascii="Helvetica Neue" w:hAnsi="Helvetica Neue" w:cs="Baghdad"/>
          <w:sz w:val="20"/>
          <w:szCs w:val="20"/>
        </w:rPr>
        <w:t>/m</w:t>
      </w:r>
      <w:r w:rsidRPr="001B31E8">
        <w:rPr>
          <w:rFonts w:ascii="Helvetica Neue" w:hAnsi="Helvetica Neue" w:cs="Helvetica Neue"/>
          <w:sz w:val="20"/>
          <w:szCs w:val="20"/>
        </w:rPr>
        <w:t>²</w:t>
      </w:r>
      <w:r w:rsidRPr="001B31E8">
        <w:rPr>
          <w:rFonts w:ascii="Helvetica Neue" w:hAnsi="Helvetica Neue" w:cs="Baghdad"/>
          <w:sz w:val="20"/>
          <w:szCs w:val="20"/>
        </w:rPr>
        <w:t>/mes.</w:t>
      </w:r>
    </w:p>
    <w:p w14:paraId="4D2BC7EC" w14:textId="1C6708D2" w:rsidR="009E5762" w:rsidRPr="00DF6A92" w:rsidRDefault="009E5762" w:rsidP="009E5762">
      <w:pPr>
        <w:spacing w:line="276" w:lineRule="auto"/>
        <w:jc w:val="both"/>
        <w:rPr>
          <w:rFonts w:ascii="Helvetica Neue" w:hAnsi="Helvetica Neue" w:cs="Baghdad"/>
          <w:bCs/>
          <w:sz w:val="20"/>
          <w:szCs w:val="20"/>
          <w:highlight w:val="yellow"/>
        </w:rPr>
      </w:pPr>
    </w:p>
    <w:p w14:paraId="37CA30FD" w14:textId="77777777" w:rsidR="00A41A1D" w:rsidRPr="00DF6A92" w:rsidRDefault="00A41A1D" w:rsidP="009E5762">
      <w:pPr>
        <w:spacing w:line="276" w:lineRule="auto"/>
        <w:jc w:val="both"/>
        <w:rPr>
          <w:rFonts w:ascii="Helvetica Neue" w:hAnsi="Helvetica Neue" w:cs="Baghdad"/>
          <w:bCs/>
          <w:sz w:val="20"/>
          <w:szCs w:val="20"/>
          <w:highlight w:val="yellow"/>
        </w:rPr>
      </w:pPr>
    </w:p>
    <w:p w14:paraId="729D6DBE" w14:textId="412AEBE7" w:rsidR="000167CC" w:rsidRPr="00EC6344" w:rsidRDefault="00EC6344" w:rsidP="009E5762">
      <w:pPr>
        <w:spacing w:line="276" w:lineRule="auto"/>
        <w:jc w:val="both"/>
        <w:rPr>
          <w:rFonts w:ascii="Helvetica Neue" w:hAnsi="Helvetica Neue" w:cs="Baghdad"/>
          <w:b/>
          <w:bCs/>
          <w:sz w:val="20"/>
          <w:szCs w:val="20"/>
        </w:rPr>
      </w:pPr>
      <w:r w:rsidRPr="00EC6344">
        <w:rPr>
          <w:rFonts w:ascii="Helvetica Neue" w:hAnsi="Helvetica Neue" w:cs="Baghdad"/>
          <w:b/>
          <w:bCs/>
          <w:sz w:val="20"/>
          <w:szCs w:val="20"/>
        </w:rPr>
        <w:t xml:space="preserve">El </w:t>
      </w:r>
      <w:r>
        <w:rPr>
          <w:rFonts w:ascii="Helvetica Neue" w:hAnsi="Helvetica Neue" w:cs="Baghdad"/>
          <w:b/>
          <w:bCs/>
          <w:sz w:val="20"/>
          <w:szCs w:val="20"/>
        </w:rPr>
        <w:t>incremento</w:t>
      </w:r>
      <w:r w:rsidRPr="00EC6344">
        <w:rPr>
          <w:rFonts w:ascii="Helvetica Neue" w:hAnsi="Helvetica Neue" w:cs="Baghdad"/>
          <w:b/>
          <w:bCs/>
          <w:sz w:val="20"/>
          <w:szCs w:val="20"/>
        </w:rPr>
        <w:t xml:space="preserve"> de</w:t>
      </w:r>
      <w:r>
        <w:rPr>
          <w:rFonts w:ascii="Helvetica Neue" w:hAnsi="Helvetica Neue" w:cs="Baghdad"/>
          <w:b/>
          <w:bCs/>
          <w:sz w:val="20"/>
          <w:szCs w:val="20"/>
        </w:rPr>
        <w:t>l</w:t>
      </w:r>
      <w:r w:rsidRPr="00EC6344">
        <w:rPr>
          <w:rFonts w:ascii="Helvetica Neue" w:hAnsi="Helvetica Neue" w:cs="Baghdad"/>
          <w:b/>
          <w:bCs/>
          <w:sz w:val="20"/>
          <w:szCs w:val="20"/>
        </w:rPr>
        <w:t xml:space="preserve"> Euribor, más elevad</w:t>
      </w:r>
      <w:r>
        <w:rPr>
          <w:rFonts w:ascii="Helvetica Neue" w:hAnsi="Helvetica Neue" w:cs="Baghdad"/>
          <w:b/>
          <w:bCs/>
          <w:sz w:val="20"/>
          <w:szCs w:val="20"/>
        </w:rPr>
        <w:t>o</w:t>
      </w:r>
      <w:r w:rsidRPr="00EC6344">
        <w:rPr>
          <w:rFonts w:ascii="Helvetica Neue" w:hAnsi="Helvetica Neue" w:cs="Baghdad"/>
          <w:b/>
          <w:bCs/>
          <w:sz w:val="20"/>
          <w:szCs w:val="20"/>
        </w:rPr>
        <w:t xml:space="preserve"> del esperado</w:t>
      </w:r>
    </w:p>
    <w:p w14:paraId="47B1DB47" w14:textId="3048D62D" w:rsidR="00571A88" w:rsidRDefault="00571A88" w:rsidP="009E5762">
      <w:pPr>
        <w:spacing w:line="276" w:lineRule="auto"/>
        <w:jc w:val="both"/>
        <w:rPr>
          <w:rFonts w:ascii="Helvetica Neue" w:hAnsi="Helvetica Neue" w:cs="Baghdad"/>
          <w:b/>
          <w:bCs/>
          <w:sz w:val="20"/>
          <w:szCs w:val="20"/>
          <w:highlight w:val="yellow"/>
        </w:rPr>
      </w:pPr>
    </w:p>
    <w:p w14:paraId="754D43E7" w14:textId="6F566504" w:rsidR="001B31E8" w:rsidRPr="0004632E" w:rsidRDefault="001B31E8" w:rsidP="009E5762">
      <w:pPr>
        <w:spacing w:line="276" w:lineRule="auto"/>
        <w:jc w:val="both"/>
        <w:rPr>
          <w:rFonts w:ascii="Helvetica Neue" w:hAnsi="Helvetica Neue" w:cs="Baghdad"/>
          <w:sz w:val="20"/>
          <w:szCs w:val="20"/>
        </w:rPr>
      </w:pPr>
      <w:r w:rsidRPr="001B31E8">
        <w:rPr>
          <w:rFonts w:ascii="Helvetica Neue" w:hAnsi="Helvetica Neue" w:cs="Baghdad"/>
          <w:sz w:val="20"/>
          <w:szCs w:val="20"/>
        </w:rPr>
        <w:t>Los ex</w:t>
      </w:r>
      <w:r>
        <w:rPr>
          <w:rFonts w:ascii="Helvetica Neue" w:hAnsi="Helvetica Neue" w:cs="Baghdad"/>
          <w:sz w:val="20"/>
          <w:szCs w:val="20"/>
        </w:rPr>
        <w:t xml:space="preserve">pertos de Gesvalt señalan en este informe que </w:t>
      </w:r>
      <w:r w:rsidR="0004632E">
        <w:rPr>
          <w:rFonts w:ascii="Helvetica Neue" w:hAnsi="Helvetica Neue" w:cs="Baghdad"/>
          <w:sz w:val="20"/>
          <w:szCs w:val="20"/>
        </w:rPr>
        <w:t xml:space="preserve">el crecimiento del Euribor ha sido más </w:t>
      </w:r>
      <w:r w:rsidR="00763CA4">
        <w:rPr>
          <w:rFonts w:ascii="Helvetica Neue" w:hAnsi="Helvetica Neue" w:cs="Baghdad"/>
          <w:sz w:val="20"/>
          <w:szCs w:val="20"/>
        </w:rPr>
        <w:t xml:space="preserve">acelerado </w:t>
      </w:r>
      <w:r w:rsidR="0004632E">
        <w:rPr>
          <w:rFonts w:ascii="Helvetica Neue" w:hAnsi="Helvetica Neue" w:cs="Baghdad"/>
          <w:sz w:val="20"/>
          <w:szCs w:val="20"/>
        </w:rPr>
        <w:t xml:space="preserve">de lo esperado tras alcanzar la cifra de 0,287% después de un incremento intermensual de 0,274 puntos en mayo y de 0,250 en abril, mes en el que se situó en una cifra positiva en abril, por primera vez desde enero de 2016. </w:t>
      </w:r>
    </w:p>
    <w:p w14:paraId="0A37010C" w14:textId="77777777" w:rsidR="00E25AA7" w:rsidRDefault="00E25AA7" w:rsidP="009E5762">
      <w:pPr>
        <w:spacing w:line="276" w:lineRule="auto"/>
        <w:jc w:val="both"/>
        <w:rPr>
          <w:rFonts w:ascii="Helvetica Neue" w:hAnsi="Helvetica Neue" w:cs="Baghdad"/>
          <w:sz w:val="20"/>
          <w:szCs w:val="20"/>
        </w:rPr>
      </w:pPr>
    </w:p>
    <w:p w14:paraId="65732C97" w14:textId="55FC712A" w:rsidR="00E25AA7" w:rsidRPr="0004632E" w:rsidRDefault="00E25AA7" w:rsidP="0004632E">
      <w:pPr>
        <w:spacing w:line="276" w:lineRule="auto"/>
        <w:jc w:val="both"/>
        <w:rPr>
          <w:rFonts w:ascii="Helvetica Neue" w:hAnsi="Helvetica Neue" w:cs="Baghdad"/>
          <w:sz w:val="20"/>
          <w:szCs w:val="20"/>
        </w:rPr>
      </w:pPr>
      <w:r w:rsidRPr="0004632E">
        <w:rPr>
          <w:rFonts w:ascii="Helvetica Neue" w:hAnsi="Helvetica Neue" w:cs="Baghdad"/>
          <w:sz w:val="20"/>
          <w:szCs w:val="20"/>
        </w:rPr>
        <w:t>Estos incrementos afectarán al encarecimiento del precio del dinero y de las hipotecas, lo que</w:t>
      </w:r>
      <w:r w:rsidR="0004632E" w:rsidRPr="0004632E">
        <w:rPr>
          <w:rFonts w:ascii="Helvetica Neue" w:hAnsi="Helvetica Neue" w:cs="Baghdad"/>
          <w:sz w:val="20"/>
          <w:szCs w:val="20"/>
        </w:rPr>
        <w:t>, según los expertos de Gesvalt,</w:t>
      </w:r>
      <w:r w:rsidRPr="0004632E">
        <w:rPr>
          <w:rFonts w:ascii="Helvetica Neue" w:hAnsi="Helvetica Neue" w:cs="Baghdad"/>
          <w:sz w:val="20"/>
          <w:szCs w:val="20"/>
        </w:rPr>
        <w:t xml:space="preserve"> puede provocar un impacto negativo en el volumen de compraventas durante la segunda mitad de 2022. En cualquier caso, esto </w:t>
      </w:r>
      <w:r w:rsidR="0004632E" w:rsidRPr="0004632E">
        <w:rPr>
          <w:rFonts w:ascii="Helvetica Neue" w:hAnsi="Helvetica Neue" w:cs="Baghdad"/>
          <w:sz w:val="20"/>
          <w:szCs w:val="20"/>
        </w:rPr>
        <w:t>ú</w:t>
      </w:r>
      <w:r w:rsidRPr="0004632E">
        <w:rPr>
          <w:rFonts w:ascii="Helvetica Neue" w:hAnsi="Helvetica Neue" w:cs="Baghdad"/>
          <w:sz w:val="20"/>
          <w:szCs w:val="20"/>
        </w:rPr>
        <w:t>ltimo dependerá de hasta donde lleve la autoridad monetaria el precio del dinero en los próximos meses, sobre todo al justificar que esta es una política destinada a mantener bajo control el aumento de precios.</w:t>
      </w:r>
    </w:p>
    <w:p w14:paraId="1C87F621" w14:textId="77777777" w:rsidR="000167CC" w:rsidRPr="00345333" w:rsidRDefault="000167CC" w:rsidP="000167CC">
      <w:pPr>
        <w:spacing w:line="276" w:lineRule="auto"/>
        <w:jc w:val="both"/>
        <w:rPr>
          <w:rFonts w:ascii="Helvetica Neue" w:hAnsi="Helvetica Neue" w:cs="Baghdad"/>
          <w:bCs/>
          <w:sz w:val="20"/>
          <w:szCs w:val="20"/>
          <w:highlight w:val="yellow"/>
        </w:rPr>
      </w:pPr>
    </w:p>
    <w:p w14:paraId="70B28C4A" w14:textId="77777777" w:rsidR="00D44A7F" w:rsidRDefault="00D44A7F" w:rsidP="00645637">
      <w:pPr>
        <w:spacing w:line="276" w:lineRule="auto"/>
        <w:jc w:val="both"/>
        <w:rPr>
          <w:rFonts w:ascii="Cambria" w:hAnsi="Cambria" w:cs="Baghdad"/>
          <w:bCs/>
          <w:lang w:val="es-ES"/>
        </w:rPr>
      </w:pPr>
    </w:p>
    <w:p w14:paraId="457831ED" w14:textId="77777777" w:rsidR="000167CC" w:rsidRPr="00A51289" w:rsidRDefault="000167CC" w:rsidP="000167CC">
      <w:pPr>
        <w:widowControl w:val="0"/>
        <w:autoSpaceDE w:val="0"/>
        <w:autoSpaceDN w:val="0"/>
        <w:adjustRightInd w:val="0"/>
        <w:spacing w:after="240" w:line="300" w:lineRule="atLeast"/>
        <w:jc w:val="both"/>
        <w:rPr>
          <w:rFonts w:ascii="Helvetica Neue" w:hAnsi="Helvetica Neue" w:cs="Baghdad"/>
          <w:b/>
          <w:bCs/>
          <w:sz w:val="18"/>
          <w:szCs w:val="18"/>
        </w:rPr>
      </w:pPr>
      <w:bookmarkStart w:id="2" w:name="_Hlk510432707"/>
      <w:bookmarkEnd w:id="1"/>
      <w:r w:rsidRPr="00A51289">
        <w:rPr>
          <w:rFonts w:ascii="Helvetica Neue" w:hAnsi="Helvetica Neue" w:cs="Baghdad"/>
          <w:b/>
          <w:bCs/>
          <w:sz w:val="18"/>
          <w:szCs w:val="18"/>
        </w:rPr>
        <w:t>Acerca de Gesvalt</w:t>
      </w:r>
    </w:p>
    <w:p w14:paraId="2F203461" w14:textId="77777777" w:rsidR="000167CC" w:rsidRPr="00A51289" w:rsidRDefault="000167CC" w:rsidP="000167CC">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color w:val="0000FF"/>
          <w:sz w:val="18"/>
          <w:szCs w:val="18"/>
        </w:rPr>
        <w:t xml:space="preserve">Gesvalt </w:t>
      </w:r>
      <w:r w:rsidRPr="00A51289">
        <w:rPr>
          <w:rFonts w:ascii="Helvetica Neue" w:hAnsi="Helvetica Neue" w:cs="Baghdad"/>
          <w:sz w:val="18"/>
          <w:szCs w:val="18"/>
        </w:rPr>
        <w:t xml:space="preserve">es una compañía de referencia en el sector de la consultoría, valoración y actuaciones técnicas. Su experiencia de más de 25 años, un equipo de profesionales altamente cualificados y el firme compromiso por ofrecer un servicio de máxima calidad, son las claves para convertirse en socios estratégicos de las principales compañías privadas y entidades públicas. </w:t>
      </w:r>
    </w:p>
    <w:p w14:paraId="01863A92" w14:textId="77777777" w:rsidR="000167CC" w:rsidRPr="00A51289" w:rsidRDefault="000167CC" w:rsidP="000167CC">
      <w:pPr>
        <w:widowControl w:val="0"/>
        <w:autoSpaceDE w:val="0"/>
        <w:autoSpaceDN w:val="0"/>
        <w:adjustRightInd w:val="0"/>
        <w:spacing w:after="240" w:line="276" w:lineRule="auto"/>
        <w:jc w:val="both"/>
        <w:rPr>
          <w:rFonts w:ascii="Helvetica Neue" w:hAnsi="Helvetica Neue" w:cs="Baghdad"/>
          <w:sz w:val="18"/>
          <w:szCs w:val="18"/>
        </w:rPr>
      </w:pPr>
      <w:r w:rsidRPr="00A51289">
        <w:rPr>
          <w:rFonts w:ascii="Helvetica Neue" w:hAnsi="Helvetica Neue" w:cs="Baghdad"/>
          <w:sz w:val="18"/>
          <w:szCs w:val="18"/>
        </w:rPr>
        <w:t>Cuenta con gran implantación de oficinas en España, Portugal y Colombia. La firma forma parte también de la red internacional VRG que le permite operar en los principales países del mundo</w:t>
      </w:r>
    </w:p>
    <w:p w14:paraId="1581918A" w14:textId="77777777" w:rsidR="000167CC" w:rsidRDefault="000167CC" w:rsidP="000167CC">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sz w:val="18"/>
          <w:szCs w:val="18"/>
        </w:rPr>
        <w:t xml:space="preserve">Puedes seguirnos en: </w:t>
      </w:r>
    </w:p>
    <w:p w14:paraId="26B90BD7" w14:textId="77777777" w:rsidR="000167CC" w:rsidRPr="00A51289" w:rsidRDefault="000167CC" w:rsidP="000167CC">
      <w:pPr>
        <w:widowControl w:val="0"/>
        <w:autoSpaceDE w:val="0"/>
        <w:autoSpaceDN w:val="0"/>
        <w:adjustRightInd w:val="0"/>
        <w:spacing w:after="240" w:line="300" w:lineRule="atLeast"/>
        <w:jc w:val="both"/>
        <w:rPr>
          <w:rFonts w:ascii="Helvetica Neue" w:hAnsi="Helvetica Neue" w:cs="Baghdad"/>
          <w:sz w:val="18"/>
          <w:szCs w:val="18"/>
        </w:rPr>
      </w:pPr>
      <w:r>
        <w:rPr>
          <w:noProof/>
        </w:rPr>
        <w:lastRenderedPageBreak/>
        <w:drawing>
          <wp:inline distT="0" distB="0" distL="0" distR="0" wp14:anchorId="54F6ABB3" wp14:editId="1625E173">
            <wp:extent cx="2012950" cy="400859"/>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rotWithShape="1">
                    <a:blip r:embed="rId12">
                      <a:extLst>
                        <a:ext uri="{28A0092B-C50C-407E-A947-70E740481C1C}">
                          <a14:useLocalDpi xmlns:a14="http://schemas.microsoft.com/office/drawing/2010/main" val="0"/>
                        </a:ext>
                      </a:extLst>
                    </a:blip>
                    <a:srcRect t="39941" b="40145"/>
                    <a:stretch/>
                  </pic:blipFill>
                  <pic:spPr bwMode="auto">
                    <a:xfrm>
                      <a:off x="0" y="0"/>
                      <a:ext cx="2049799" cy="408197"/>
                    </a:xfrm>
                    <a:prstGeom prst="rect">
                      <a:avLst/>
                    </a:prstGeom>
                    <a:noFill/>
                    <a:ln>
                      <a:noFill/>
                    </a:ln>
                    <a:extLst>
                      <a:ext uri="{53640926-AAD7-44D8-BBD7-CCE9431645EC}">
                        <a14:shadowObscured xmlns:a14="http://schemas.microsoft.com/office/drawing/2010/main"/>
                      </a:ext>
                    </a:extLst>
                  </pic:spPr>
                </pic:pic>
              </a:graphicData>
            </a:graphic>
          </wp:inline>
        </w:drawing>
      </w:r>
    </w:p>
    <w:p w14:paraId="60DA1F8D" w14:textId="5EC4ACFC" w:rsidR="000167CC" w:rsidRPr="00A51289" w:rsidRDefault="000167CC" w:rsidP="009E5762">
      <w:pPr>
        <w:widowControl w:val="0"/>
        <w:autoSpaceDE w:val="0"/>
        <w:autoSpaceDN w:val="0"/>
        <w:adjustRightInd w:val="0"/>
        <w:spacing w:line="280" w:lineRule="atLeast"/>
        <w:rPr>
          <w:rFonts w:ascii="Helvetica Neue" w:hAnsi="Helvetica Neue" w:cs="Times"/>
          <w:sz w:val="18"/>
          <w:szCs w:val="18"/>
        </w:rPr>
      </w:pPr>
      <w:r w:rsidRPr="00A51289">
        <w:rPr>
          <w:rFonts w:ascii="Helvetica Neue" w:hAnsi="Helvetica Neue" w:cs="Times"/>
          <w:sz w:val="18"/>
          <w:szCs w:val="18"/>
        </w:rPr>
        <w:t xml:space="preserve"> </w:t>
      </w:r>
      <w:r w:rsidRPr="00A51289">
        <w:rPr>
          <w:rFonts w:ascii="Helvetica Neue" w:hAnsi="Helvetica Neue" w:cs="Times"/>
          <w:b/>
          <w:bCs/>
          <w:sz w:val="18"/>
          <w:szCs w:val="18"/>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167CC" w:rsidRPr="00A51289" w14:paraId="6B71FAA5" w14:textId="77777777" w:rsidTr="00234CC4">
        <w:tc>
          <w:tcPr>
            <w:tcW w:w="4414" w:type="dxa"/>
            <w:hideMark/>
          </w:tcPr>
          <w:p w14:paraId="2AF94B5D" w14:textId="77777777" w:rsidR="000167CC" w:rsidRPr="00A51289" w:rsidRDefault="000167CC" w:rsidP="00234CC4">
            <w:pPr>
              <w:rPr>
                <w:rFonts w:ascii="Helvetica Neue" w:hAnsi="Helvetica Neue"/>
                <w:sz w:val="18"/>
                <w:szCs w:val="18"/>
              </w:rPr>
            </w:pPr>
            <w:r w:rsidRPr="00A51289">
              <w:rPr>
                <w:rFonts w:ascii="Helvetica Neue" w:hAnsi="Helvetica Neue"/>
                <w:sz w:val="18"/>
                <w:szCs w:val="18"/>
              </w:rPr>
              <w:t xml:space="preserve">Gema Gómez </w:t>
            </w:r>
          </w:p>
          <w:p w14:paraId="38CCF691" w14:textId="575544D3" w:rsidR="000167CC" w:rsidRPr="00A51289" w:rsidRDefault="000167CC" w:rsidP="00234CC4">
            <w:pPr>
              <w:rPr>
                <w:rFonts w:ascii="Helvetica Neue" w:hAnsi="Helvetica Neue"/>
                <w:sz w:val="18"/>
                <w:szCs w:val="18"/>
              </w:rPr>
            </w:pPr>
            <w:r w:rsidRPr="00A51289">
              <w:rPr>
                <w:rFonts w:ascii="Helvetica Neue" w:hAnsi="Helvetica Neue"/>
                <w:sz w:val="18"/>
                <w:szCs w:val="18"/>
              </w:rPr>
              <w:t>Paseo de la Castellana, 1</w:t>
            </w:r>
            <w:r w:rsidR="00927EAF">
              <w:rPr>
                <w:rFonts w:ascii="Helvetica Neue" w:hAnsi="Helvetica Neue"/>
                <w:sz w:val="18"/>
                <w:szCs w:val="18"/>
              </w:rPr>
              <w:t>64</w:t>
            </w:r>
            <w:r w:rsidRPr="00A51289">
              <w:rPr>
                <w:rFonts w:ascii="Helvetica Neue" w:hAnsi="Helvetica Neue"/>
                <w:sz w:val="18"/>
                <w:szCs w:val="18"/>
              </w:rPr>
              <w:t xml:space="preserve"> </w:t>
            </w:r>
          </w:p>
          <w:p w14:paraId="2A1BF2F7" w14:textId="77777777" w:rsidR="000167CC" w:rsidRPr="00A51289" w:rsidRDefault="000167CC" w:rsidP="00234CC4">
            <w:pPr>
              <w:rPr>
                <w:rFonts w:ascii="Helvetica Neue" w:hAnsi="Helvetica Neue"/>
                <w:color w:val="0B4CB4"/>
                <w:sz w:val="18"/>
                <w:szCs w:val="18"/>
              </w:rPr>
            </w:pPr>
            <w:r w:rsidRPr="00A51289">
              <w:rPr>
                <w:rFonts w:ascii="Helvetica Neue" w:hAnsi="Helvetica Neue"/>
                <w:sz w:val="18"/>
                <w:szCs w:val="18"/>
              </w:rPr>
              <w:t xml:space="preserve">28046 – Madrid </w:t>
            </w:r>
            <w:hyperlink r:id="rId13" w:history="1">
              <w:r w:rsidRPr="00A51289">
                <w:rPr>
                  <w:rStyle w:val="Hipervnculo"/>
                  <w:rFonts w:ascii="Helvetica Neue" w:hAnsi="Helvetica Neue" w:cs="Times"/>
                  <w:sz w:val="18"/>
                  <w:szCs w:val="18"/>
                </w:rPr>
                <w:t>ggomez@gesvalt.es</w:t>
              </w:r>
            </w:hyperlink>
            <w:r w:rsidRPr="00A51289">
              <w:rPr>
                <w:rFonts w:ascii="Helvetica Neue" w:hAnsi="Helvetica Neue"/>
                <w:color w:val="0B4CB4"/>
                <w:sz w:val="18"/>
                <w:szCs w:val="18"/>
              </w:rPr>
              <w:t xml:space="preserve"> </w:t>
            </w:r>
          </w:p>
          <w:p w14:paraId="0D44C2DA" w14:textId="77777777" w:rsidR="000167CC" w:rsidRPr="00A51289" w:rsidRDefault="000167CC" w:rsidP="00234CC4">
            <w:pPr>
              <w:rPr>
                <w:rFonts w:ascii="Helvetica Neue" w:hAnsi="Helvetica Neue"/>
                <w:sz w:val="18"/>
                <w:szCs w:val="18"/>
              </w:rPr>
            </w:pPr>
            <w:r w:rsidRPr="00A51289">
              <w:rPr>
                <w:rFonts w:ascii="Helvetica Neue" w:hAnsi="Helvetica Neue"/>
                <w:sz w:val="18"/>
                <w:szCs w:val="18"/>
              </w:rPr>
              <w:t xml:space="preserve">91 457 60 57 </w:t>
            </w:r>
          </w:p>
        </w:tc>
        <w:tc>
          <w:tcPr>
            <w:tcW w:w="4414" w:type="dxa"/>
            <w:hideMark/>
          </w:tcPr>
          <w:p w14:paraId="21F3E5DC" w14:textId="77777777" w:rsidR="000167CC" w:rsidRPr="00A51289" w:rsidRDefault="000167CC" w:rsidP="00234CC4">
            <w:pPr>
              <w:rPr>
                <w:rFonts w:ascii="Helvetica Neue" w:hAnsi="Helvetica Neue"/>
                <w:sz w:val="18"/>
                <w:szCs w:val="18"/>
              </w:rPr>
            </w:pPr>
            <w:r w:rsidRPr="00A51289">
              <w:rPr>
                <w:rFonts w:ascii="Helvetica Neue" w:hAnsi="Helvetica Neue"/>
                <w:sz w:val="18"/>
                <w:szCs w:val="18"/>
              </w:rPr>
              <w:t xml:space="preserve">Eva Tuñas </w:t>
            </w:r>
          </w:p>
          <w:p w14:paraId="24C5F966" w14:textId="77777777" w:rsidR="000167CC" w:rsidRPr="00A51289" w:rsidRDefault="000167CC" w:rsidP="00234CC4">
            <w:pPr>
              <w:rPr>
                <w:rFonts w:ascii="Helvetica Neue" w:hAnsi="Helvetica Neue"/>
                <w:sz w:val="18"/>
                <w:szCs w:val="18"/>
              </w:rPr>
            </w:pPr>
            <w:r w:rsidRPr="00A51289">
              <w:rPr>
                <w:rFonts w:ascii="Helvetica Neue" w:hAnsi="Helvetica Neue"/>
                <w:color w:val="0B4CB4"/>
                <w:sz w:val="18"/>
                <w:szCs w:val="18"/>
              </w:rPr>
              <w:t>etunas@kreab.com</w:t>
            </w:r>
          </w:p>
          <w:p w14:paraId="59FD74AD" w14:textId="77777777" w:rsidR="000167CC" w:rsidRPr="00A51289" w:rsidRDefault="000167CC" w:rsidP="00234CC4">
            <w:pPr>
              <w:rPr>
                <w:rFonts w:ascii="Helvetica Neue" w:hAnsi="Helvetica Neue"/>
                <w:sz w:val="18"/>
                <w:szCs w:val="18"/>
              </w:rPr>
            </w:pPr>
            <w:r w:rsidRPr="00A51289">
              <w:rPr>
                <w:rFonts w:ascii="Helvetica Neue" w:hAnsi="Helvetica Neue"/>
                <w:sz w:val="18"/>
                <w:szCs w:val="18"/>
              </w:rPr>
              <w:t>+34 635186419</w:t>
            </w:r>
          </w:p>
        </w:tc>
      </w:tr>
      <w:tr w:rsidR="000167CC" w:rsidRPr="005C0E46" w14:paraId="722D7537" w14:textId="77777777" w:rsidTr="00234CC4">
        <w:tc>
          <w:tcPr>
            <w:tcW w:w="4414" w:type="dxa"/>
          </w:tcPr>
          <w:p w14:paraId="0EA97811" w14:textId="77777777" w:rsidR="000167CC" w:rsidRPr="00A51289" w:rsidRDefault="000167CC" w:rsidP="00234CC4">
            <w:pPr>
              <w:rPr>
                <w:rFonts w:ascii="Helvetica Neue" w:hAnsi="Helvetica Neue"/>
                <w:sz w:val="18"/>
                <w:szCs w:val="18"/>
              </w:rPr>
            </w:pPr>
          </w:p>
        </w:tc>
        <w:tc>
          <w:tcPr>
            <w:tcW w:w="4414" w:type="dxa"/>
            <w:hideMark/>
          </w:tcPr>
          <w:p w14:paraId="166FDBDA" w14:textId="77777777" w:rsidR="000167CC" w:rsidRPr="00A51289" w:rsidRDefault="000167CC" w:rsidP="00234CC4">
            <w:pPr>
              <w:rPr>
                <w:rFonts w:ascii="Helvetica Neue" w:hAnsi="Helvetica Neue"/>
                <w:sz w:val="18"/>
                <w:szCs w:val="18"/>
                <w:lang w:val="it-IT"/>
              </w:rPr>
            </w:pPr>
            <w:r w:rsidRPr="00A51289">
              <w:rPr>
                <w:rFonts w:ascii="Helvetica Neue" w:hAnsi="Helvetica Neue"/>
                <w:sz w:val="18"/>
                <w:szCs w:val="18"/>
                <w:lang w:val="it-IT"/>
              </w:rPr>
              <w:t xml:space="preserve">Daniel Santiago </w:t>
            </w:r>
          </w:p>
          <w:p w14:paraId="5C51EC19" w14:textId="77777777" w:rsidR="000167CC" w:rsidRPr="00A51289" w:rsidRDefault="000167CC" w:rsidP="00234CC4">
            <w:pPr>
              <w:rPr>
                <w:rFonts w:ascii="Helvetica Neue" w:hAnsi="Helvetica Neue"/>
                <w:sz w:val="18"/>
                <w:szCs w:val="18"/>
                <w:lang w:val="it-IT"/>
              </w:rPr>
            </w:pPr>
            <w:r w:rsidRPr="00A51289">
              <w:rPr>
                <w:rFonts w:ascii="Helvetica Neue" w:hAnsi="Helvetica Neue"/>
                <w:color w:val="0B4CB4"/>
                <w:sz w:val="18"/>
                <w:szCs w:val="18"/>
                <w:lang w:val="it-IT"/>
              </w:rPr>
              <w:t>dsantiago@kreab.com</w:t>
            </w:r>
          </w:p>
          <w:p w14:paraId="4DDB53DF" w14:textId="77777777" w:rsidR="000167CC" w:rsidRPr="00A51289" w:rsidRDefault="000167CC" w:rsidP="00234CC4">
            <w:pPr>
              <w:rPr>
                <w:rFonts w:ascii="Helvetica Neue" w:hAnsi="Helvetica Neue"/>
                <w:sz w:val="18"/>
                <w:szCs w:val="18"/>
                <w:lang w:val="en-US"/>
              </w:rPr>
            </w:pPr>
            <w:r w:rsidRPr="00A51289">
              <w:rPr>
                <w:rFonts w:ascii="Helvetica Neue" w:hAnsi="Helvetica Neue"/>
                <w:sz w:val="18"/>
                <w:szCs w:val="18"/>
                <w:lang w:val="en-GB"/>
              </w:rPr>
              <w:t>+34  692 52 87 60</w:t>
            </w:r>
          </w:p>
        </w:tc>
      </w:tr>
      <w:bookmarkEnd w:id="2"/>
    </w:tbl>
    <w:p w14:paraId="54670864" w14:textId="510BE0D1" w:rsidR="00920080" w:rsidRPr="000167CC" w:rsidRDefault="00920080" w:rsidP="009E5762">
      <w:pPr>
        <w:widowControl w:val="0"/>
        <w:autoSpaceDE w:val="0"/>
        <w:autoSpaceDN w:val="0"/>
        <w:adjustRightInd w:val="0"/>
        <w:spacing w:after="240" w:line="300" w:lineRule="atLeast"/>
        <w:jc w:val="both"/>
        <w:rPr>
          <w:rFonts w:ascii="Helvetica Neue" w:hAnsi="Helvetica Neue"/>
          <w:sz w:val="20"/>
          <w:szCs w:val="20"/>
          <w:lang w:val="en-US"/>
        </w:rPr>
      </w:pPr>
    </w:p>
    <w:sectPr w:rsidR="00920080" w:rsidRPr="000167CC" w:rsidSect="00920080">
      <w:headerReference w:type="default" r:id="rId14"/>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C0CC" w14:textId="77777777" w:rsidR="009F5CAC" w:rsidRDefault="009F5CAC" w:rsidP="00AD6E95">
      <w:r>
        <w:separator/>
      </w:r>
    </w:p>
  </w:endnote>
  <w:endnote w:type="continuationSeparator" w:id="0">
    <w:p w14:paraId="14AA4ACD" w14:textId="77777777" w:rsidR="009F5CAC" w:rsidRDefault="009F5CAC"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Neue">
    <w:panose1 w:val="00000000000000000000"/>
    <w:charset w:val="00"/>
    <w:family w:val="auto"/>
    <w:pitch w:val="variable"/>
    <w:sig w:usb0="A000002F" w:usb1="40000048" w:usb2="00000000" w:usb3="00000000" w:csb0="00000111" w:csb1="00000000"/>
  </w:font>
  <w:font w:name="Times">
    <w:altName w:val="﷽﷽﷽﷽﷽﷽﷽﷽ౢ뫝洀Ç悀"/>
    <w:panose1 w:val="02020603050405020304"/>
    <w:charset w:val="00"/>
    <w:family w:val="roman"/>
    <w:pitch w:val="variable"/>
    <w:sig w:usb0="E0002EFF" w:usb1="C000785B" w:usb2="00000009" w:usb3="00000000" w:csb0="000001FF" w:csb1="00000000"/>
  </w:font>
  <w:font w:name="Baghdad">
    <w:altName w:val="﷽﷽﷽﷽﷽﷽﷽﷽䛠:恀"/>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A96B" w14:textId="77777777" w:rsidR="009F5CAC" w:rsidRDefault="009F5CAC" w:rsidP="00AD6E95">
      <w:r>
        <w:separator/>
      </w:r>
    </w:p>
  </w:footnote>
  <w:footnote w:type="continuationSeparator" w:id="0">
    <w:p w14:paraId="33BCBEC9" w14:textId="77777777" w:rsidR="009F5CAC" w:rsidRDefault="009F5CAC" w:rsidP="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8045" w14:textId="39DFDF41" w:rsidR="004909DE" w:rsidRDefault="008E65DB" w:rsidP="00AB7942">
    <w:pPr>
      <w:pStyle w:val="Encabezado"/>
    </w:pPr>
    <w:r>
      <w:rPr>
        <w:noProof/>
      </w:rPr>
      <w:drawing>
        <wp:anchor distT="0" distB="0" distL="114300" distR="114300" simplePos="0" relativeHeight="251660288" behindDoc="0" locked="0" layoutInCell="1" allowOverlap="1" wp14:anchorId="3B27A773" wp14:editId="2C356386">
          <wp:simplePos x="0" y="0"/>
          <wp:positionH relativeFrom="margin">
            <wp:align>right</wp:align>
          </wp:positionH>
          <wp:positionV relativeFrom="paragraph">
            <wp:posOffset>-69850</wp:posOffset>
          </wp:positionV>
          <wp:extent cx="2087001" cy="424815"/>
          <wp:effectExtent l="0" t="0" r="0" b="0"/>
          <wp:wrapSquare wrapText="bothSides"/>
          <wp:docPr id="1" name="Imagen 1"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001" cy="424815"/>
                  </a:xfrm>
                  <a:prstGeom prst="rect">
                    <a:avLst/>
                  </a:prstGeom>
                  <a:noFill/>
                  <a:ln>
                    <a:noFill/>
                  </a:ln>
                </pic:spPr>
              </pic:pic>
            </a:graphicData>
          </a:graphic>
        </wp:anchor>
      </w:drawing>
    </w:r>
    <w:r w:rsidR="004909DE">
      <w:t xml:space="preserve">                                                             </w:t>
    </w:r>
  </w:p>
  <w:p w14:paraId="4A5A30E0" w14:textId="1BF8FBC8" w:rsidR="00874910" w:rsidRDefault="00874910" w:rsidP="00AB7942">
    <w:pPr>
      <w:pStyle w:val="Encabezado"/>
    </w:pPr>
  </w:p>
  <w:p w14:paraId="5FD620E8" w14:textId="402E7B60" w:rsidR="00874910" w:rsidRDefault="00874910" w:rsidP="008749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57328277">
    <w:abstractNumId w:val="0"/>
  </w:num>
  <w:num w:numId="2" w16cid:durableId="1062870775">
    <w:abstractNumId w:val="3"/>
  </w:num>
  <w:num w:numId="3" w16cid:durableId="214318366">
    <w:abstractNumId w:val="1"/>
  </w:num>
  <w:num w:numId="4" w16cid:durableId="19866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5"/>
    <w:rsid w:val="0000754A"/>
    <w:rsid w:val="000167CC"/>
    <w:rsid w:val="000173F4"/>
    <w:rsid w:val="000209E5"/>
    <w:rsid w:val="000252D8"/>
    <w:rsid w:val="00026219"/>
    <w:rsid w:val="00030C2A"/>
    <w:rsid w:val="00031AAE"/>
    <w:rsid w:val="00032900"/>
    <w:rsid w:val="00034096"/>
    <w:rsid w:val="0003461D"/>
    <w:rsid w:val="000377E2"/>
    <w:rsid w:val="000413AB"/>
    <w:rsid w:val="000437F8"/>
    <w:rsid w:val="0004632E"/>
    <w:rsid w:val="00052522"/>
    <w:rsid w:val="00055F34"/>
    <w:rsid w:val="0006354D"/>
    <w:rsid w:val="00063E68"/>
    <w:rsid w:val="00073522"/>
    <w:rsid w:val="00076324"/>
    <w:rsid w:val="00082F17"/>
    <w:rsid w:val="0008443E"/>
    <w:rsid w:val="00090367"/>
    <w:rsid w:val="000961DD"/>
    <w:rsid w:val="00096772"/>
    <w:rsid w:val="000970CB"/>
    <w:rsid w:val="000A29A9"/>
    <w:rsid w:val="000A3084"/>
    <w:rsid w:val="000B0265"/>
    <w:rsid w:val="000B3FDF"/>
    <w:rsid w:val="000C48D4"/>
    <w:rsid w:val="000C50D5"/>
    <w:rsid w:val="000C5AF9"/>
    <w:rsid w:val="000D2536"/>
    <w:rsid w:val="000D68BD"/>
    <w:rsid w:val="000E1695"/>
    <w:rsid w:val="000E1D3E"/>
    <w:rsid w:val="000E3B57"/>
    <w:rsid w:val="000E770F"/>
    <w:rsid w:val="000F12B8"/>
    <w:rsid w:val="000F4000"/>
    <w:rsid w:val="001118B8"/>
    <w:rsid w:val="00115867"/>
    <w:rsid w:val="001159D3"/>
    <w:rsid w:val="001169FC"/>
    <w:rsid w:val="001179F0"/>
    <w:rsid w:val="00121C5D"/>
    <w:rsid w:val="00123696"/>
    <w:rsid w:val="00124E9E"/>
    <w:rsid w:val="0012610B"/>
    <w:rsid w:val="00126AD3"/>
    <w:rsid w:val="001350F7"/>
    <w:rsid w:val="0013667B"/>
    <w:rsid w:val="0014393A"/>
    <w:rsid w:val="00147942"/>
    <w:rsid w:val="00147BF1"/>
    <w:rsid w:val="00160CBF"/>
    <w:rsid w:val="00164CA0"/>
    <w:rsid w:val="0017562B"/>
    <w:rsid w:val="00176408"/>
    <w:rsid w:val="00180884"/>
    <w:rsid w:val="00180C14"/>
    <w:rsid w:val="00180E2F"/>
    <w:rsid w:val="00187777"/>
    <w:rsid w:val="00194657"/>
    <w:rsid w:val="00197AE1"/>
    <w:rsid w:val="001A1E7D"/>
    <w:rsid w:val="001A7934"/>
    <w:rsid w:val="001B31E8"/>
    <w:rsid w:val="001B70C7"/>
    <w:rsid w:val="001C0B5C"/>
    <w:rsid w:val="001C1878"/>
    <w:rsid w:val="001C32F2"/>
    <w:rsid w:val="001C4F98"/>
    <w:rsid w:val="001D4FEF"/>
    <w:rsid w:val="001F6269"/>
    <w:rsid w:val="00201B38"/>
    <w:rsid w:val="00207C8B"/>
    <w:rsid w:val="00224CEE"/>
    <w:rsid w:val="002344A1"/>
    <w:rsid w:val="0023509E"/>
    <w:rsid w:val="0024012D"/>
    <w:rsid w:val="00243681"/>
    <w:rsid w:val="00261B70"/>
    <w:rsid w:val="00262ACE"/>
    <w:rsid w:val="0026592C"/>
    <w:rsid w:val="00267C73"/>
    <w:rsid w:val="002801CB"/>
    <w:rsid w:val="00283174"/>
    <w:rsid w:val="00284B9A"/>
    <w:rsid w:val="00295EB1"/>
    <w:rsid w:val="002B183D"/>
    <w:rsid w:val="002B1F4A"/>
    <w:rsid w:val="002B2170"/>
    <w:rsid w:val="002B32A7"/>
    <w:rsid w:val="002B3618"/>
    <w:rsid w:val="002B5628"/>
    <w:rsid w:val="002C05A7"/>
    <w:rsid w:val="002C3030"/>
    <w:rsid w:val="002C3817"/>
    <w:rsid w:val="002C553E"/>
    <w:rsid w:val="002D220E"/>
    <w:rsid w:val="002D6008"/>
    <w:rsid w:val="002E6C1C"/>
    <w:rsid w:val="002E7195"/>
    <w:rsid w:val="002E71F4"/>
    <w:rsid w:val="003015C0"/>
    <w:rsid w:val="003024DD"/>
    <w:rsid w:val="00304504"/>
    <w:rsid w:val="00306FE5"/>
    <w:rsid w:val="00307D77"/>
    <w:rsid w:val="00310B1A"/>
    <w:rsid w:val="00311442"/>
    <w:rsid w:val="0033531A"/>
    <w:rsid w:val="00336F28"/>
    <w:rsid w:val="003411DF"/>
    <w:rsid w:val="00341F3B"/>
    <w:rsid w:val="00345333"/>
    <w:rsid w:val="0035210E"/>
    <w:rsid w:val="0036033B"/>
    <w:rsid w:val="00362087"/>
    <w:rsid w:val="00362330"/>
    <w:rsid w:val="00380F42"/>
    <w:rsid w:val="00383069"/>
    <w:rsid w:val="00394265"/>
    <w:rsid w:val="003A01F4"/>
    <w:rsid w:val="003A3953"/>
    <w:rsid w:val="003B278F"/>
    <w:rsid w:val="003B2837"/>
    <w:rsid w:val="003B28A6"/>
    <w:rsid w:val="003B5A19"/>
    <w:rsid w:val="003B728E"/>
    <w:rsid w:val="003C4C50"/>
    <w:rsid w:val="003C642B"/>
    <w:rsid w:val="003C6CAD"/>
    <w:rsid w:val="003D1C24"/>
    <w:rsid w:val="003D2ABC"/>
    <w:rsid w:val="003E7508"/>
    <w:rsid w:val="003F19BC"/>
    <w:rsid w:val="003F5DAF"/>
    <w:rsid w:val="003F6674"/>
    <w:rsid w:val="00403BBF"/>
    <w:rsid w:val="004041B3"/>
    <w:rsid w:val="0040530D"/>
    <w:rsid w:val="004071D0"/>
    <w:rsid w:val="00413BE4"/>
    <w:rsid w:val="00415540"/>
    <w:rsid w:val="0041613B"/>
    <w:rsid w:val="00422FE9"/>
    <w:rsid w:val="00440906"/>
    <w:rsid w:val="00440D44"/>
    <w:rsid w:val="00441796"/>
    <w:rsid w:val="00446DD9"/>
    <w:rsid w:val="00450F32"/>
    <w:rsid w:val="00450F3D"/>
    <w:rsid w:val="004510F2"/>
    <w:rsid w:val="00452E43"/>
    <w:rsid w:val="004578AE"/>
    <w:rsid w:val="00461C12"/>
    <w:rsid w:val="004636A2"/>
    <w:rsid w:val="004746CE"/>
    <w:rsid w:val="004767A8"/>
    <w:rsid w:val="00480F07"/>
    <w:rsid w:val="00481337"/>
    <w:rsid w:val="00482CDB"/>
    <w:rsid w:val="00486AE7"/>
    <w:rsid w:val="004909DE"/>
    <w:rsid w:val="00497721"/>
    <w:rsid w:val="00497DEA"/>
    <w:rsid w:val="004A6695"/>
    <w:rsid w:val="004A7BCF"/>
    <w:rsid w:val="004B05F5"/>
    <w:rsid w:val="004B2C9A"/>
    <w:rsid w:val="004B37C1"/>
    <w:rsid w:val="004B49F2"/>
    <w:rsid w:val="004B5569"/>
    <w:rsid w:val="004C4C8E"/>
    <w:rsid w:val="004D7C50"/>
    <w:rsid w:val="004E07FF"/>
    <w:rsid w:val="004E5F19"/>
    <w:rsid w:val="004E6DC9"/>
    <w:rsid w:val="004E7DF9"/>
    <w:rsid w:val="00502121"/>
    <w:rsid w:val="005025BE"/>
    <w:rsid w:val="005102CD"/>
    <w:rsid w:val="00514B0B"/>
    <w:rsid w:val="00525C6F"/>
    <w:rsid w:val="00537407"/>
    <w:rsid w:val="0056301A"/>
    <w:rsid w:val="00571A88"/>
    <w:rsid w:val="00580B4B"/>
    <w:rsid w:val="00594AC7"/>
    <w:rsid w:val="005950ED"/>
    <w:rsid w:val="00596E11"/>
    <w:rsid w:val="005A41B0"/>
    <w:rsid w:val="005A548A"/>
    <w:rsid w:val="005A5AA0"/>
    <w:rsid w:val="005B5DB0"/>
    <w:rsid w:val="005B6ADD"/>
    <w:rsid w:val="005B6ECE"/>
    <w:rsid w:val="005C0CD7"/>
    <w:rsid w:val="005C0E46"/>
    <w:rsid w:val="005C72A2"/>
    <w:rsid w:val="005D33B5"/>
    <w:rsid w:val="005D6655"/>
    <w:rsid w:val="005E146D"/>
    <w:rsid w:val="005E3157"/>
    <w:rsid w:val="005E42C2"/>
    <w:rsid w:val="005E737C"/>
    <w:rsid w:val="005E7A9F"/>
    <w:rsid w:val="005F39A0"/>
    <w:rsid w:val="00600662"/>
    <w:rsid w:val="006051BE"/>
    <w:rsid w:val="006136BB"/>
    <w:rsid w:val="0061403C"/>
    <w:rsid w:val="00614A70"/>
    <w:rsid w:val="0061763D"/>
    <w:rsid w:val="0062364D"/>
    <w:rsid w:val="00632690"/>
    <w:rsid w:val="00635347"/>
    <w:rsid w:val="00635765"/>
    <w:rsid w:val="00642840"/>
    <w:rsid w:val="00643D4B"/>
    <w:rsid w:val="00645637"/>
    <w:rsid w:val="00645DAC"/>
    <w:rsid w:val="00647C23"/>
    <w:rsid w:val="0065077B"/>
    <w:rsid w:val="00651E95"/>
    <w:rsid w:val="006526A8"/>
    <w:rsid w:val="00654A67"/>
    <w:rsid w:val="00670988"/>
    <w:rsid w:val="006727A2"/>
    <w:rsid w:val="00683C60"/>
    <w:rsid w:val="00686A00"/>
    <w:rsid w:val="00691162"/>
    <w:rsid w:val="00694CDB"/>
    <w:rsid w:val="00695541"/>
    <w:rsid w:val="006A193F"/>
    <w:rsid w:val="006A3E26"/>
    <w:rsid w:val="006A4DA9"/>
    <w:rsid w:val="006B65EF"/>
    <w:rsid w:val="006B74A6"/>
    <w:rsid w:val="006C6EE5"/>
    <w:rsid w:val="006D0D76"/>
    <w:rsid w:val="006D4F86"/>
    <w:rsid w:val="006D59E8"/>
    <w:rsid w:val="006D67D5"/>
    <w:rsid w:val="006E55D3"/>
    <w:rsid w:val="006E55EB"/>
    <w:rsid w:val="006F4BF7"/>
    <w:rsid w:val="00700C74"/>
    <w:rsid w:val="00707C33"/>
    <w:rsid w:val="0071000C"/>
    <w:rsid w:val="00713260"/>
    <w:rsid w:val="007139DB"/>
    <w:rsid w:val="00715661"/>
    <w:rsid w:val="00715722"/>
    <w:rsid w:val="007169CE"/>
    <w:rsid w:val="00720E3B"/>
    <w:rsid w:val="00727606"/>
    <w:rsid w:val="00730F8F"/>
    <w:rsid w:val="00737AE7"/>
    <w:rsid w:val="00753E03"/>
    <w:rsid w:val="00763CA4"/>
    <w:rsid w:val="00764EBE"/>
    <w:rsid w:val="00765FD1"/>
    <w:rsid w:val="007669C7"/>
    <w:rsid w:val="00767D2A"/>
    <w:rsid w:val="0077095A"/>
    <w:rsid w:val="00772E74"/>
    <w:rsid w:val="00773FB0"/>
    <w:rsid w:val="0078176F"/>
    <w:rsid w:val="00783528"/>
    <w:rsid w:val="00787D15"/>
    <w:rsid w:val="007A0C6D"/>
    <w:rsid w:val="007A2443"/>
    <w:rsid w:val="007A4FA2"/>
    <w:rsid w:val="007B0E84"/>
    <w:rsid w:val="007B1350"/>
    <w:rsid w:val="007B29FA"/>
    <w:rsid w:val="007B735E"/>
    <w:rsid w:val="007C036F"/>
    <w:rsid w:val="007C395A"/>
    <w:rsid w:val="007C43CC"/>
    <w:rsid w:val="007C5712"/>
    <w:rsid w:val="007D2838"/>
    <w:rsid w:val="007D7A75"/>
    <w:rsid w:val="007E129B"/>
    <w:rsid w:val="007E26A4"/>
    <w:rsid w:val="007E7893"/>
    <w:rsid w:val="007F0522"/>
    <w:rsid w:val="007F1BD6"/>
    <w:rsid w:val="00804422"/>
    <w:rsid w:val="00807093"/>
    <w:rsid w:val="00807B01"/>
    <w:rsid w:val="008140EA"/>
    <w:rsid w:val="00814136"/>
    <w:rsid w:val="008210C4"/>
    <w:rsid w:val="0082419E"/>
    <w:rsid w:val="00826BEE"/>
    <w:rsid w:val="00834FF7"/>
    <w:rsid w:val="00835B72"/>
    <w:rsid w:val="00841A60"/>
    <w:rsid w:val="008470B3"/>
    <w:rsid w:val="00851021"/>
    <w:rsid w:val="00853AC5"/>
    <w:rsid w:val="00853BFB"/>
    <w:rsid w:val="00856E6B"/>
    <w:rsid w:val="00857B73"/>
    <w:rsid w:val="0086061E"/>
    <w:rsid w:val="0086118B"/>
    <w:rsid w:val="00861796"/>
    <w:rsid w:val="0086435D"/>
    <w:rsid w:val="00874910"/>
    <w:rsid w:val="008749C5"/>
    <w:rsid w:val="00875A25"/>
    <w:rsid w:val="008846E2"/>
    <w:rsid w:val="00885184"/>
    <w:rsid w:val="00885204"/>
    <w:rsid w:val="00887CE9"/>
    <w:rsid w:val="00890C6C"/>
    <w:rsid w:val="00891E71"/>
    <w:rsid w:val="00893757"/>
    <w:rsid w:val="008B5DCA"/>
    <w:rsid w:val="008E2E6A"/>
    <w:rsid w:val="008E65DB"/>
    <w:rsid w:val="008E6757"/>
    <w:rsid w:val="008F075E"/>
    <w:rsid w:val="008F7CDF"/>
    <w:rsid w:val="00910266"/>
    <w:rsid w:val="0091080C"/>
    <w:rsid w:val="00910F82"/>
    <w:rsid w:val="00912704"/>
    <w:rsid w:val="009127EF"/>
    <w:rsid w:val="009151C2"/>
    <w:rsid w:val="00915677"/>
    <w:rsid w:val="00920080"/>
    <w:rsid w:val="0092175D"/>
    <w:rsid w:val="009222BB"/>
    <w:rsid w:val="00923CC6"/>
    <w:rsid w:val="00923E93"/>
    <w:rsid w:val="00925B3B"/>
    <w:rsid w:val="00926686"/>
    <w:rsid w:val="00927EAF"/>
    <w:rsid w:val="0093100D"/>
    <w:rsid w:val="0093153A"/>
    <w:rsid w:val="009360AB"/>
    <w:rsid w:val="00936643"/>
    <w:rsid w:val="0093763B"/>
    <w:rsid w:val="00940EEF"/>
    <w:rsid w:val="0094238A"/>
    <w:rsid w:val="00942958"/>
    <w:rsid w:val="00945E6F"/>
    <w:rsid w:val="00952AF2"/>
    <w:rsid w:val="00956F60"/>
    <w:rsid w:val="0096056F"/>
    <w:rsid w:val="0096411F"/>
    <w:rsid w:val="00966ACB"/>
    <w:rsid w:val="00970C15"/>
    <w:rsid w:val="00970DEA"/>
    <w:rsid w:val="00981840"/>
    <w:rsid w:val="00981D1B"/>
    <w:rsid w:val="00983A18"/>
    <w:rsid w:val="00986064"/>
    <w:rsid w:val="00990C75"/>
    <w:rsid w:val="0099550D"/>
    <w:rsid w:val="009965FA"/>
    <w:rsid w:val="009A39F5"/>
    <w:rsid w:val="009A445E"/>
    <w:rsid w:val="009A6192"/>
    <w:rsid w:val="009A63D2"/>
    <w:rsid w:val="009B3945"/>
    <w:rsid w:val="009C0824"/>
    <w:rsid w:val="009C582F"/>
    <w:rsid w:val="009C5CF4"/>
    <w:rsid w:val="009C60AA"/>
    <w:rsid w:val="009D18C0"/>
    <w:rsid w:val="009D2A6B"/>
    <w:rsid w:val="009D2DBD"/>
    <w:rsid w:val="009D61DC"/>
    <w:rsid w:val="009D6B91"/>
    <w:rsid w:val="009E0E51"/>
    <w:rsid w:val="009E2C40"/>
    <w:rsid w:val="009E5762"/>
    <w:rsid w:val="009F54E6"/>
    <w:rsid w:val="009F5CAC"/>
    <w:rsid w:val="00A0006C"/>
    <w:rsid w:val="00A010E8"/>
    <w:rsid w:val="00A03CCA"/>
    <w:rsid w:val="00A0642D"/>
    <w:rsid w:val="00A15182"/>
    <w:rsid w:val="00A1599E"/>
    <w:rsid w:val="00A15E0E"/>
    <w:rsid w:val="00A34382"/>
    <w:rsid w:val="00A363A1"/>
    <w:rsid w:val="00A41A1D"/>
    <w:rsid w:val="00A41FFB"/>
    <w:rsid w:val="00A45248"/>
    <w:rsid w:val="00A509DF"/>
    <w:rsid w:val="00A52672"/>
    <w:rsid w:val="00A5315F"/>
    <w:rsid w:val="00A56B4A"/>
    <w:rsid w:val="00A63EB9"/>
    <w:rsid w:val="00A6718A"/>
    <w:rsid w:val="00A74B1A"/>
    <w:rsid w:val="00A75555"/>
    <w:rsid w:val="00A76264"/>
    <w:rsid w:val="00A82450"/>
    <w:rsid w:val="00A93691"/>
    <w:rsid w:val="00A93E66"/>
    <w:rsid w:val="00A96FD3"/>
    <w:rsid w:val="00A97199"/>
    <w:rsid w:val="00AA558C"/>
    <w:rsid w:val="00AB7441"/>
    <w:rsid w:val="00AB7942"/>
    <w:rsid w:val="00AC39B2"/>
    <w:rsid w:val="00AC6215"/>
    <w:rsid w:val="00AD3665"/>
    <w:rsid w:val="00AD6E95"/>
    <w:rsid w:val="00AD7A96"/>
    <w:rsid w:val="00AE0B6C"/>
    <w:rsid w:val="00AE1712"/>
    <w:rsid w:val="00AE1D43"/>
    <w:rsid w:val="00AE4FDB"/>
    <w:rsid w:val="00AF0541"/>
    <w:rsid w:val="00AF3817"/>
    <w:rsid w:val="00AF6B01"/>
    <w:rsid w:val="00B0323A"/>
    <w:rsid w:val="00B067F0"/>
    <w:rsid w:val="00B11914"/>
    <w:rsid w:val="00B12737"/>
    <w:rsid w:val="00B14A03"/>
    <w:rsid w:val="00B151BA"/>
    <w:rsid w:val="00B17F00"/>
    <w:rsid w:val="00B30EFD"/>
    <w:rsid w:val="00B322E6"/>
    <w:rsid w:val="00B3416C"/>
    <w:rsid w:val="00B35BE9"/>
    <w:rsid w:val="00B416B0"/>
    <w:rsid w:val="00B43E75"/>
    <w:rsid w:val="00B462D4"/>
    <w:rsid w:val="00B52E56"/>
    <w:rsid w:val="00B6095D"/>
    <w:rsid w:val="00B621C8"/>
    <w:rsid w:val="00B627FF"/>
    <w:rsid w:val="00B6517B"/>
    <w:rsid w:val="00B6647C"/>
    <w:rsid w:val="00B71CB4"/>
    <w:rsid w:val="00B770A7"/>
    <w:rsid w:val="00B77B96"/>
    <w:rsid w:val="00B81227"/>
    <w:rsid w:val="00B81F75"/>
    <w:rsid w:val="00B84CAD"/>
    <w:rsid w:val="00B85E47"/>
    <w:rsid w:val="00BA12B0"/>
    <w:rsid w:val="00BB12FA"/>
    <w:rsid w:val="00BB426E"/>
    <w:rsid w:val="00BB4BBB"/>
    <w:rsid w:val="00BB7401"/>
    <w:rsid w:val="00BC332F"/>
    <w:rsid w:val="00BD1287"/>
    <w:rsid w:val="00BD358C"/>
    <w:rsid w:val="00BD4AEB"/>
    <w:rsid w:val="00BD5F22"/>
    <w:rsid w:val="00BE1917"/>
    <w:rsid w:val="00BE4BA6"/>
    <w:rsid w:val="00BE4E11"/>
    <w:rsid w:val="00BE5989"/>
    <w:rsid w:val="00BE75C0"/>
    <w:rsid w:val="00BF04A2"/>
    <w:rsid w:val="00BF702C"/>
    <w:rsid w:val="00C00F2A"/>
    <w:rsid w:val="00C03E7E"/>
    <w:rsid w:val="00C068DA"/>
    <w:rsid w:val="00C07194"/>
    <w:rsid w:val="00C11998"/>
    <w:rsid w:val="00C15175"/>
    <w:rsid w:val="00C160CF"/>
    <w:rsid w:val="00C2004C"/>
    <w:rsid w:val="00C23A34"/>
    <w:rsid w:val="00C23B77"/>
    <w:rsid w:val="00C30A45"/>
    <w:rsid w:val="00C30EBD"/>
    <w:rsid w:val="00C3165A"/>
    <w:rsid w:val="00C34AE9"/>
    <w:rsid w:val="00C46BB3"/>
    <w:rsid w:val="00C52BFA"/>
    <w:rsid w:val="00C65521"/>
    <w:rsid w:val="00C66898"/>
    <w:rsid w:val="00C70802"/>
    <w:rsid w:val="00C72775"/>
    <w:rsid w:val="00C72F5D"/>
    <w:rsid w:val="00C8012F"/>
    <w:rsid w:val="00C855BD"/>
    <w:rsid w:val="00C87C06"/>
    <w:rsid w:val="00C90E57"/>
    <w:rsid w:val="00C96A69"/>
    <w:rsid w:val="00C97651"/>
    <w:rsid w:val="00CB2757"/>
    <w:rsid w:val="00CB384E"/>
    <w:rsid w:val="00CC058D"/>
    <w:rsid w:val="00CC0AF1"/>
    <w:rsid w:val="00CC10EE"/>
    <w:rsid w:val="00CC51FF"/>
    <w:rsid w:val="00CC622F"/>
    <w:rsid w:val="00CD42FB"/>
    <w:rsid w:val="00CD5DEA"/>
    <w:rsid w:val="00CD6872"/>
    <w:rsid w:val="00CF031B"/>
    <w:rsid w:val="00CF0BCF"/>
    <w:rsid w:val="00CF5039"/>
    <w:rsid w:val="00CF7866"/>
    <w:rsid w:val="00D00A29"/>
    <w:rsid w:val="00D03068"/>
    <w:rsid w:val="00D03AEC"/>
    <w:rsid w:val="00D12986"/>
    <w:rsid w:val="00D2152B"/>
    <w:rsid w:val="00D22033"/>
    <w:rsid w:val="00D2340F"/>
    <w:rsid w:val="00D2705E"/>
    <w:rsid w:val="00D34958"/>
    <w:rsid w:val="00D34B03"/>
    <w:rsid w:val="00D400D1"/>
    <w:rsid w:val="00D423C2"/>
    <w:rsid w:val="00D42A06"/>
    <w:rsid w:val="00D44A7F"/>
    <w:rsid w:val="00D54008"/>
    <w:rsid w:val="00D55C90"/>
    <w:rsid w:val="00D604E4"/>
    <w:rsid w:val="00D67C60"/>
    <w:rsid w:val="00D72AAD"/>
    <w:rsid w:val="00D777FE"/>
    <w:rsid w:val="00D778CD"/>
    <w:rsid w:val="00D8347A"/>
    <w:rsid w:val="00D84A86"/>
    <w:rsid w:val="00D90DF2"/>
    <w:rsid w:val="00D92F9E"/>
    <w:rsid w:val="00D931D3"/>
    <w:rsid w:val="00D932D5"/>
    <w:rsid w:val="00D96B69"/>
    <w:rsid w:val="00DA1268"/>
    <w:rsid w:val="00DA1F07"/>
    <w:rsid w:val="00DA2FCD"/>
    <w:rsid w:val="00DA4A72"/>
    <w:rsid w:val="00DC3268"/>
    <w:rsid w:val="00DD3E6A"/>
    <w:rsid w:val="00DD6442"/>
    <w:rsid w:val="00DD71B8"/>
    <w:rsid w:val="00DE48FD"/>
    <w:rsid w:val="00DE7F03"/>
    <w:rsid w:val="00DF15D8"/>
    <w:rsid w:val="00DF4CF9"/>
    <w:rsid w:val="00DF6A92"/>
    <w:rsid w:val="00DF701D"/>
    <w:rsid w:val="00E013AC"/>
    <w:rsid w:val="00E03AEA"/>
    <w:rsid w:val="00E16A14"/>
    <w:rsid w:val="00E17677"/>
    <w:rsid w:val="00E20A38"/>
    <w:rsid w:val="00E20BC0"/>
    <w:rsid w:val="00E24547"/>
    <w:rsid w:val="00E25714"/>
    <w:rsid w:val="00E25AA7"/>
    <w:rsid w:val="00E278B1"/>
    <w:rsid w:val="00E366FE"/>
    <w:rsid w:val="00E44A42"/>
    <w:rsid w:val="00E46381"/>
    <w:rsid w:val="00E46417"/>
    <w:rsid w:val="00E51999"/>
    <w:rsid w:val="00E52A0C"/>
    <w:rsid w:val="00E5718A"/>
    <w:rsid w:val="00E65F4C"/>
    <w:rsid w:val="00E67862"/>
    <w:rsid w:val="00E735C6"/>
    <w:rsid w:val="00E73868"/>
    <w:rsid w:val="00E73B77"/>
    <w:rsid w:val="00E73BE2"/>
    <w:rsid w:val="00E74B72"/>
    <w:rsid w:val="00E816CF"/>
    <w:rsid w:val="00E86847"/>
    <w:rsid w:val="00EB05AD"/>
    <w:rsid w:val="00EB2DA1"/>
    <w:rsid w:val="00EB6F0F"/>
    <w:rsid w:val="00EC5230"/>
    <w:rsid w:val="00EC534D"/>
    <w:rsid w:val="00EC6344"/>
    <w:rsid w:val="00EC7BBB"/>
    <w:rsid w:val="00ED34F7"/>
    <w:rsid w:val="00ED763E"/>
    <w:rsid w:val="00EE6A4F"/>
    <w:rsid w:val="00EF2C4F"/>
    <w:rsid w:val="00EF607D"/>
    <w:rsid w:val="00F00728"/>
    <w:rsid w:val="00F01926"/>
    <w:rsid w:val="00F021ED"/>
    <w:rsid w:val="00F0576A"/>
    <w:rsid w:val="00F06820"/>
    <w:rsid w:val="00F10C25"/>
    <w:rsid w:val="00F122ED"/>
    <w:rsid w:val="00F14082"/>
    <w:rsid w:val="00F27C8F"/>
    <w:rsid w:val="00F3109A"/>
    <w:rsid w:val="00F410A6"/>
    <w:rsid w:val="00F456E9"/>
    <w:rsid w:val="00F46F3C"/>
    <w:rsid w:val="00F52A09"/>
    <w:rsid w:val="00F56048"/>
    <w:rsid w:val="00F5662F"/>
    <w:rsid w:val="00F60264"/>
    <w:rsid w:val="00F6150C"/>
    <w:rsid w:val="00F62FBC"/>
    <w:rsid w:val="00F639FE"/>
    <w:rsid w:val="00F746D7"/>
    <w:rsid w:val="00F76D30"/>
    <w:rsid w:val="00F81733"/>
    <w:rsid w:val="00F817B9"/>
    <w:rsid w:val="00F81873"/>
    <w:rsid w:val="00F819F5"/>
    <w:rsid w:val="00F82EE4"/>
    <w:rsid w:val="00F91ECB"/>
    <w:rsid w:val="00F950FD"/>
    <w:rsid w:val="00F96600"/>
    <w:rsid w:val="00FA6CB7"/>
    <w:rsid w:val="00FC0619"/>
    <w:rsid w:val="00FC13B0"/>
    <w:rsid w:val="00FC4D27"/>
    <w:rsid w:val="00FD0D29"/>
    <w:rsid w:val="00FD30FB"/>
    <w:rsid w:val="00FD39C0"/>
    <w:rsid w:val="00FD77E4"/>
    <w:rsid w:val="00FE7EA7"/>
    <w:rsid w:val="00FF2B4D"/>
    <w:rsid w:val="00FF54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semiHidden/>
    <w:unhideWhenUsed/>
    <w:rsid w:val="000961DD"/>
    <w:rPr>
      <w:sz w:val="20"/>
      <w:szCs w:val="20"/>
    </w:rPr>
  </w:style>
  <w:style w:type="character" w:customStyle="1" w:styleId="TextocomentarioCar">
    <w:name w:val="Texto comentario Car"/>
    <w:basedOn w:val="Fuentedeprrafopredeter"/>
    <w:link w:val="Textocomentario"/>
    <w:uiPriority w:val="99"/>
    <w:semiHidden/>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 w:type="paragraph" w:styleId="Sinespaciado">
    <w:name w:val="No Spacing"/>
    <w:uiPriority w:val="1"/>
    <w:qFormat/>
    <w:rsid w:val="00D12986"/>
    <w:rPr>
      <w:sz w:val="22"/>
      <w:szCs w:val="22"/>
      <w:lang w:val="es-ES"/>
    </w:rPr>
  </w:style>
  <w:style w:type="character" w:styleId="Mencinsinresolver">
    <w:name w:val="Unresolved Mention"/>
    <w:basedOn w:val="Fuentedeprrafopredeter"/>
    <w:uiPriority w:val="99"/>
    <w:rsid w:val="005E4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8895">
      <w:bodyDiv w:val="1"/>
      <w:marLeft w:val="0"/>
      <w:marRight w:val="0"/>
      <w:marTop w:val="0"/>
      <w:marBottom w:val="0"/>
      <w:divBdr>
        <w:top w:val="none" w:sz="0" w:space="0" w:color="auto"/>
        <w:left w:val="none" w:sz="0" w:space="0" w:color="auto"/>
        <w:bottom w:val="none" w:sz="0" w:space="0" w:color="auto"/>
        <w:right w:val="none" w:sz="0" w:space="0" w:color="auto"/>
      </w:divBdr>
    </w:div>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494995326">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370062475">
      <w:bodyDiv w:val="1"/>
      <w:marLeft w:val="0"/>
      <w:marRight w:val="0"/>
      <w:marTop w:val="0"/>
      <w:marBottom w:val="0"/>
      <w:divBdr>
        <w:top w:val="none" w:sz="0" w:space="0" w:color="auto"/>
        <w:left w:val="none" w:sz="0" w:space="0" w:color="auto"/>
        <w:bottom w:val="none" w:sz="0" w:space="0" w:color="auto"/>
        <w:right w:val="none" w:sz="0" w:space="0" w:color="auto"/>
      </w:divBdr>
    </w:div>
    <w:div w:id="1469317950">
      <w:bodyDiv w:val="1"/>
      <w:marLeft w:val="0"/>
      <w:marRight w:val="0"/>
      <w:marTop w:val="0"/>
      <w:marBottom w:val="0"/>
      <w:divBdr>
        <w:top w:val="none" w:sz="0" w:space="0" w:color="auto"/>
        <w:left w:val="none" w:sz="0" w:space="0" w:color="auto"/>
        <w:bottom w:val="none" w:sz="0" w:space="0" w:color="auto"/>
        <w:right w:val="none" w:sz="0" w:space="0" w:color="auto"/>
      </w:divBdr>
    </w:div>
    <w:div w:id="1475293223">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 w:id="1816753276">
      <w:bodyDiv w:val="1"/>
      <w:marLeft w:val="0"/>
      <w:marRight w:val="0"/>
      <w:marTop w:val="0"/>
      <w:marBottom w:val="0"/>
      <w:divBdr>
        <w:top w:val="none" w:sz="0" w:space="0" w:color="auto"/>
        <w:left w:val="none" w:sz="0" w:space="0" w:color="auto"/>
        <w:bottom w:val="none" w:sz="0" w:space="0" w:color="auto"/>
        <w:right w:val="none" w:sz="0" w:space="0" w:color="auto"/>
      </w:divBdr>
    </w:div>
    <w:div w:id="1977176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gomez@gesval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svalt.es/sala-de-prens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2217d6-fa2d-4252-bcd9-57041eb1a1c4">
      <Terms xmlns="http://schemas.microsoft.com/office/infopath/2007/PartnerControls"/>
    </lcf76f155ced4ddcb4097134ff3c332f>
    <TaxCatchAll xmlns="2b6cbe70-0c33-48c9-8214-7f84aa4386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81568CB2A4644A7DEBC09171563E8" ma:contentTypeVersion="16" ma:contentTypeDescription="Create a new document." ma:contentTypeScope="" ma:versionID="00f7f4f941e523ecee0a1c845e0cdee1">
  <xsd:schema xmlns:xsd="http://www.w3.org/2001/XMLSchema" xmlns:xs="http://www.w3.org/2001/XMLSchema" xmlns:p="http://schemas.microsoft.com/office/2006/metadata/properties" xmlns:ns2="2b6cbe70-0c33-48c9-8214-7f84aa4386b5" xmlns:ns3="012217d6-fa2d-4252-bcd9-57041eb1a1c4" targetNamespace="http://schemas.microsoft.com/office/2006/metadata/properties" ma:root="true" ma:fieldsID="641bd53fe8908be22cec0fbf59470bf3" ns2:_="" ns3:_="">
    <xsd:import namespace="2b6cbe70-0c33-48c9-8214-7f84aa4386b5"/>
    <xsd:import namespace="012217d6-fa2d-4252-bcd9-57041eb1a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be70-0c33-48c9-8214-7f84aa438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06fa19-a254-4636-b82e-e8157df3be69}" ma:internalName="TaxCatchAll" ma:showField="CatchAllData" ma:web="2b6cbe70-0c33-48c9-8214-7f84aa438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17d6-fa2d-4252-bcd9-57041eb1a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A3F0-A757-443E-A720-FD9DB5F3F835}">
  <ds:schemaRefs>
    <ds:schemaRef ds:uri="http://schemas.microsoft.com/office/2006/metadata/properties"/>
    <ds:schemaRef ds:uri="http://schemas.microsoft.com/office/infopath/2007/PartnerControls"/>
    <ds:schemaRef ds:uri="012217d6-fa2d-4252-bcd9-57041eb1a1c4"/>
    <ds:schemaRef ds:uri="2b6cbe70-0c33-48c9-8214-7f84aa4386b5"/>
  </ds:schemaRefs>
</ds:datastoreItem>
</file>

<file path=customXml/itemProps2.xml><?xml version="1.0" encoding="utf-8"?>
<ds:datastoreItem xmlns:ds="http://schemas.openxmlformats.org/officeDocument/2006/customXml" ds:itemID="{14450F5B-BE6B-4C99-A730-3F61DF64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cbe70-0c33-48c9-8214-7f84aa4386b5"/>
    <ds:schemaRef ds:uri="012217d6-fa2d-4252-bcd9-57041eb1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07465-4EF5-443B-ACB2-CEC04DA21F24}">
  <ds:schemaRefs>
    <ds:schemaRef ds:uri="http://schemas.microsoft.com/sharepoint/v3/contenttype/forms"/>
  </ds:schemaRefs>
</ds:datastoreItem>
</file>

<file path=customXml/itemProps4.xml><?xml version="1.0" encoding="utf-8"?>
<ds:datastoreItem xmlns:ds="http://schemas.openxmlformats.org/officeDocument/2006/customXml" ds:itemID="{AEE2D867-C3E6-B244-B4A8-E77F0BC4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1222</Words>
  <Characters>6726</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Marina Díez Guisasola</cp:lastModifiedBy>
  <cp:revision>4</cp:revision>
  <cp:lastPrinted>2021-03-30T11:24:00Z</cp:lastPrinted>
  <dcterms:created xsi:type="dcterms:W3CDTF">2022-06-29T09:47:00Z</dcterms:created>
  <dcterms:modified xsi:type="dcterms:W3CDTF">2022-07-04T12:38:00Z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0x010100D8E81568CB2A4644A7DEBC09171563E8</vt:lpwstr>
  </property>
  <property fmtid="{D5CDD505-2E9C-101B-9397-08002B2CF9AE}" pid="3" name="Order">
    <vt:r8>45897000</vt:r8>
  </property>
  <property fmtid="{D5CDD505-2E9C-101B-9397-08002B2CF9AE}" pid="4" name="MediaServiceImageTags">
    <vt:lpwstr/>
  </property>
</Properties>
</file>