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D89A" w14:textId="1635F71E" w:rsidR="006109BE" w:rsidRPr="00CD561C" w:rsidRDefault="003E3CD3" w:rsidP="00CD561C">
      <w:pPr>
        <w:widowControl w:val="0"/>
        <w:autoSpaceDE w:val="0"/>
        <w:autoSpaceDN w:val="0"/>
        <w:adjustRightInd w:val="0"/>
        <w:spacing w:after="240" w:line="560" w:lineRule="atLeast"/>
        <w:jc w:val="center"/>
        <w:rPr>
          <w:rFonts w:ascii="Helvetica Neue" w:hAnsi="Helvetica Neue" w:cs="Baghdad"/>
          <w:b/>
          <w:bCs/>
          <w:sz w:val="18"/>
          <w:szCs w:val="18"/>
          <w:u w:val="single"/>
        </w:rPr>
      </w:pPr>
      <w:r w:rsidRPr="00105047">
        <w:rPr>
          <w:rFonts w:ascii="Helvetica Neue" w:hAnsi="Helvetica Neue" w:cs="Baghdad"/>
          <w:b/>
          <w:bCs/>
          <w:sz w:val="18"/>
          <w:szCs w:val="18"/>
          <w:u w:val="single"/>
        </w:rPr>
        <w:t>Informe de tendencias</w:t>
      </w:r>
      <w:r w:rsidR="00E21E3F">
        <w:rPr>
          <w:rFonts w:ascii="Helvetica Neue" w:hAnsi="Helvetica Neue" w:cs="Baghdad"/>
          <w:b/>
          <w:bCs/>
          <w:sz w:val="18"/>
          <w:szCs w:val="18"/>
          <w:u w:val="single"/>
        </w:rPr>
        <w:t xml:space="preserve"> en inmobiliario</w:t>
      </w:r>
      <w:r w:rsidRPr="00105047">
        <w:rPr>
          <w:rFonts w:ascii="Helvetica Neue" w:hAnsi="Helvetica Neue" w:cs="Baghdad"/>
          <w:b/>
          <w:bCs/>
          <w:sz w:val="18"/>
          <w:szCs w:val="18"/>
          <w:u w:val="single"/>
        </w:rPr>
        <w:t xml:space="preserve"> </w:t>
      </w:r>
      <w:r w:rsidR="00ED59A8">
        <w:rPr>
          <w:rFonts w:ascii="Helvetica Neue" w:hAnsi="Helvetica Neue" w:cs="Baghdad"/>
          <w:b/>
          <w:bCs/>
          <w:sz w:val="18"/>
          <w:szCs w:val="18"/>
          <w:u w:val="single"/>
        </w:rPr>
        <w:t xml:space="preserve">2023 </w:t>
      </w:r>
      <w:r w:rsidRPr="00105047">
        <w:rPr>
          <w:rFonts w:ascii="Helvetica Neue" w:hAnsi="Helvetica Neue" w:cs="Baghdad"/>
          <w:b/>
          <w:bCs/>
          <w:sz w:val="18"/>
          <w:szCs w:val="18"/>
          <w:u w:val="single"/>
        </w:rPr>
        <w:t>de Gesvalt</w:t>
      </w:r>
    </w:p>
    <w:p w14:paraId="2D331F2A" w14:textId="6288B3C5" w:rsidR="006109BE" w:rsidRDefault="006D3820" w:rsidP="0086503C">
      <w:pPr>
        <w:autoSpaceDE w:val="0"/>
        <w:autoSpaceDN w:val="0"/>
        <w:adjustRightInd w:val="0"/>
        <w:spacing w:after="0" w:line="240" w:lineRule="auto"/>
        <w:jc w:val="center"/>
        <w:rPr>
          <w:rFonts w:ascii="Helvetica Neue" w:hAnsi="Helvetica Neue"/>
          <w:b/>
          <w:bCs/>
          <w:sz w:val="24"/>
          <w:szCs w:val="24"/>
        </w:rPr>
      </w:pPr>
      <w:r>
        <w:rPr>
          <w:rFonts w:ascii="Helvetica Neue" w:hAnsi="Helvetica Neue"/>
          <w:b/>
          <w:bCs/>
          <w:sz w:val="24"/>
          <w:szCs w:val="24"/>
        </w:rPr>
        <w:t xml:space="preserve">El endurecimiento de las condiciones de financiación y la sostenibilidad marcarán </w:t>
      </w:r>
      <w:r w:rsidR="00570B92">
        <w:rPr>
          <w:rFonts w:ascii="Helvetica Neue" w:hAnsi="Helvetica Neue"/>
          <w:b/>
          <w:bCs/>
          <w:sz w:val="24"/>
          <w:szCs w:val="24"/>
        </w:rPr>
        <w:t>la actividad</w:t>
      </w:r>
      <w:r>
        <w:rPr>
          <w:rFonts w:ascii="Helvetica Neue" w:hAnsi="Helvetica Neue"/>
          <w:b/>
          <w:bCs/>
          <w:sz w:val="24"/>
          <w:szCs w:val="24"/>
        </w:rPr>
        <w:t xml:space="preserve"> inmobiliari</w:t>
      </w:r>
      <w:r w:rsidR="00570B92">
        <w:rPr>
          <w:rFonts w:ascii="Helvetica Neue" w:hAnsi="Helvetica Neue"/>
          <w:b/>
          <w:bCs/>
          <w:sz w:val="24"/>
          <w:szCs w:val="24"/>
        </w:rPr>
        <w:t>a</w:t>
      </w:r>
      <w:r>
        <w:rPr>
          <w:rFonts w:ascii="Helvetica Neue" w:hAnsi="Helvetica Neue"/>
          <w:b/>
          <w:bCs/>
          <w:sz w:val="24"/>
          <w:szCs w:val="24"/>
        </w:rPr>
        <w:t xml:space="preserve"> en 2023</w:t>
      </w:r>
    </w:p>
    <w:p w14:paraId="5595235C" w14:textId="77777777" w:rsidR="00B25997" w:rsidRPr="00994A3E" w:rsidRDefault="00B25997" w:rsidP="0086503C">
      <w:pPr>
        <w:autoSpaceDE w:val="0"/>
        <w:autoSpaceDN w:val="0"/>
        <w:adjustRightInd w:val="0"/>
        <w:spacing w:after="0" w:line="240" w:lineRule="auto"/>
        <w:jc w:val="center"/>
        <w:rPr>
          <w:rFonts w:ascii="Helvetica Neue" w:hAnsi="Helvetica Neue"/>
          <w:b/>
          <w:bCs/>
          <w:sz w:val="24"/>
          <w:szCs w:val="24"/>
        </w:rPr>
      </w:pPr>
    </w:p>
    <w:p w14:paraId="2307E9E7" w14:textId="6BC366CD" w:rsidR="00E8001A" w:rsidRDefault="00E8001A" w:rsidP="00E8001A">
      <w:pPr>
        <w:pStyle w:val="Prrafodelista"/>
        <w:numPr>
          <w:ilvl w:val="0"/>
          <w:numId w:val="14"/>
        </w:numPr>
        <w:autoSpaceDE w:val="0"/>
        <w:autoSpaceDN w:val="0"/>
        <w:adjustRightInd w:val="0"/>
        <w:spacing w:after="0" w:line="240" w:lineRule="auto"/>
        <w:rPr>
          <w:rFonts w:ascii="Helvetica Neue" w:hAnsi="Helvetica Neue"/>
          <w:sz w:val="20"/>
          <w:szCs w:val="20"/>
        </w:rPr>
      </w:pPr>
      <w:r>
        <w:rPr>
          <w:rFonts w:ascii="Helvetica Neue" w:hAnsi="Helvetica Neue"/>
          <w:sz w:val="20"/>
          <w:szCs w:val="20"/>
        </w:rPr>
        <w:t xml:space="preserve">La progresiva subida de los tipos de interés y la reducción del poder adquisitivo de la ciudadanía </w:t>
      </w:r>
      <w:r w:rsidR="006D3820">
        <w:rPr>
          <w:rFonts w:ascii="Helvetica Neue" w:hAnsi="Helvetica Neue"/>
          <w:sz w:val="20"/>
          <w:szCs w:val="20"/>
        </w:rPr>
        <w:t xml:space="preserve">puede suponer </w:t>
      </w:r>
      <w:r>
        <w:rPr>
          <w:rFonts w:ascii="Helvetica Neue" w:hAnsi="Helvetica Neue"/>
          <w:sz w:val="20"/>
          <w:szCs w:val="20"/>
        </w:rPr>
        <w:t>un traslado de la demanda hacia el alquiler</w:t>
      </w:r>
    </w:p>
    <w:p w14:paraId="01A4F9FF" w14:textId="77777777" w:rsidR="00E8001A" w:rsidRDefault="00E8001A" w:rsidP="00E8001A">
      <w:pPr>
        <w:pStyle w:val="Prrafodelista"/>
        <w:autoSpaceDE w:val="0"/>
        <w:autoSpaceDN w:val="0"/>
        <w:adjustRightInd w:val="0"/>
        <w:spacing w:after="0" w:line="240" w:lineRule="auto"/>
        <w:rPr>
          <w:rFonts w:ascii="Helvetica Neue" w:hAnsi="Helvetica Neue"/>
          <w:sz w:val="20"/>
          <w:szCs w:val="20"/>
        </w:rPr>
      </w:pPr>
    </w:p>
    <w:p w14:paraId="2CBE4D2B" w14:textId="77777777" w:rsidR="00E8001A" w:rsidRDefault="00E8001A" w:rsidP="00E8001A">
      <w:pPr>
        <w:pStyle w:val="Prrafodelista"/>
        <w:numPr>
          <w:ilvl w:val="0"/>
          <w:numId w:val="14"/>
        </w:numPr>
        <w:autoSpaceDE w:val="0"/>
        <w:autoSpaceDN w:val="0"/>
        <w:adjustRightInd w:val="0"/>
        <w:spacing w:after="0" w:line="240" w:lineRule="auto"/>
        <w:rPr>
          <w:rFonts w:ascii="Helvetica Neue" w:hAnsi="Helvetica Neue"/>
          <w:sz w:val="20"/>
          <w:szCs w:val="20"/>
        </w:rPr>
      </w:pPr>
      <w:r w:rsidRPr="00124FBC">
        <w:rPr>
          <w:rFonts w:ascii="Helvetica Neue" w:hAnsi="Helvetica Neue"/>
          <w:sz w:val="20"/>
          <w:szCs w:val="20"/>
        </w:rPr>
        <w:t xml:space="preserve">El </w:t>
      </w:r>
      <w:proofErr w:type="spellStart"/>
      <w:r w:rsidRPr="00124FBC">
        <w:rPr>
          <w:rFonts w:ascii="Helvetica Neue" w:hAnsi="Helvetica Neue"/>
          <w:sz w:val="20"/>
          <w:szCs w:val="20"/>
        </w:rPr>
        <w:t>Build</w:t>
      </w:r>
      <w:proofErr w:type="spellEnd"/>
      <w:r w:rsidRPr="00124FBC">
        <w:rPr>
          <w:rFonts w:ascii="Helvetica Neue" w:hAnsi="Helvetica Neue"/>
          <w:sz w:val="20"/>
          <w:szCs w:val="20"/>
        </w:rPr>
        <w:t xml:space="preserve"> </w:t>
      </w:r>
      <w:proofErr w:type="spellStart"/>
      <w:r w:rsidRPr="00124FBC">
        <w:rPr>
          <w:rFonts w:ascii="Helvetica Neue" w:hAnsi="Helvetica Neue"/>
          <w:sz w:val="20"/>
          <w:szCs w:val="20"/>
        </w:rPr>
        <w:t>to</w:t>
      </w:r>
      <w:proofErr w:type="spellEnd"/>
      <w:r w:rsidRPr="00124FBC">
        <w:rPr>
          <w:rFonts w:ascii="Helvetica Neue" w:hAnsi="Helvetica Neue"/>
          <w:sz w:val="20"/>
          <w:szCs w:val="20"/>
        </w:rPr>
        <w:t xml:space="preserve"> </w:t>
      </w:r>
      <w:proofErr w:type="spellStart"/>
      <w:r w:rsidRPr="00124FBC">
        <w:rPr>
          <w:rFonts w:ascii="Helvetica Neue" w:hAnsi="Helvetica Neue"/>
          <w:sz w:val="20"/>
          <w:szCs w:val="20"/>
        </w:rPr>
        <w:t>Rent</w:t>
      </w:r>
      <w:proofErr w:type="spellEnd"/>
      <w:r w:rsidRPr="00124FBC">
        <w:rPr>
          <w:rFonts w:ascii="Helvetica Neue" w:hAnsi="Helvetica Neue"/>
          <w:sz w:val="20"/>
          <w:szCs w:val="20"/>
        </w:rPr>
        <w:t xml:space="preserve"> cobrará u</w:t>
      </w:r>
      <w:r>
        <w:rPr>
          <w:rFonts w:ascii="Helvetica Neue" w:hAnsi="Helvetica Neue"/>
          <w:sz w:val="20"/>
          <w:szCs w:val="20"/>
        </w:rPr>
        <w:t>n especial protagonismo en 2023, tras agrupar más de un 50% de la inversión en el segmento residencial en 2022</w:t>
      </w:r>
    </w:p>
    <w:p w14:paraId="1BA32EBC" w14:textId="77777777" w:rsidR="00E8001A" w:rsidRPr="00E8001A" w:rsidRDefault="00E8001A" w:rsidP="00E8001A">
      <w:pPr>
        <w:pStyle w:val="Prrafodelista"/>
        <w:rPr>
          <w:rFonts w:ascii="Helvetica Neue" w:hAnsi="Helvetica Neue"/>
          <w:sz w:val="20"/>
          <w:szCs w:val="20"/>
        </w:rPr>
      </w:pPr>
    </w:p>
    <w:p w14:paraId="3437125F" w14:textId="073A135A" w:rsidR="005F1953" w:rsidRDefault="002D0396" w:rsidP="00437B0E">
      <w:pPr>
        <w:pStyle w:val="Prrafodelista"/>
        <w:numPr>
          <w:ilvl w:val="0"/>
          <w:numId w:val="14"/>
        </w:numPr>
        <w:autoSpaceDE w:val="0"/>
        <w:autoSpaceDN w:val="0"/>
        <w:adjustRightInd w:val="0"/>
        <w:spacing w:after="0" w:line="240" w:lineRule="auto"/>
        <w:rPr>
          <w:rFonts w:ascii="Helvetica Neue" w:hAnsi="Helvetica Neue"/>
          <w:sz w:val="20"/>
          <w:szCs w:val="20"/>
        </w:rPr>
      </w:pPr>
      <w:r w:rsidRPr="00E8001A">
        <w:rPr>
          <w:rFonts w:ascii="Helvetica Neue" w:hAnsi="Helvetica Neue"/>
          <w:sz w:val="20"/>
          <w:szCs w:val="20"/>
        </w:rPr>
        <w:t>La ll</w:t>
      </w:r>
      <w:r w:rsidR="005F1953" w:rsidRPr="00E8001A">
        <w:rPr>
          <w:rFonts w:ascii="Helvetica Neue" w:hAnsi="Helvetica Neue"/>
          <w:sz w:val="20"/>
          <w:szCs w:val="20"/>
        </w:rPr>
        <w:t>egada de los fondos europeos</w:t>
      </w:r>
      <w:r w:rsidR="001654C9">
        <w:rPr>
          <w:rFonts w:ascii="Helvetica Neue" w:hAnsi="Helvetica Neue"/>
          <w:sz w:val="20"/>
          <w:szCs w:val="20"/>
        </w:rPr>
        <w:t xml:space="preserve"> marcará </w:t>
      </w:r>
      <w:r w:rsidR="00437B0E">
        <w:rPr>
          <w:rFonts w:ascii="Helvetica Neue" w:hAnsi="Helvetica Neue"/>
          <w:sz w:val="20"/>
          <w:szCs w:val="20"/>
        </w:rPr>
        <w:t xml:space="preserve">un impulso a la rehabilitación y a la construcción de vivienda asequible, </w:t>
      </w:r>
      <w:r w:rsidR="006D3820">
        <w:rPr>
          <w:rFonts w:ascii="Helvetica Neue" w:hAnsi="Helvetica Neue"/>
          <w:sz w:val="20"/>
          <w:szCs w:val="20"/>
        </w:rPr>
        <w:t>tomándose como</w:t>
      </w:r>
      <w:r w:rsidR="00437B0E">
        <w:rPr>
          <w:rFonts w:ascii="Helvetica Neue" w:hAnsi="Helvetica Neue"/>
          <w:sz w:val="20"/>
          <w:szCs w:val="20"/>
        </w:rPr>
        <w:t xml:space="preserve"> un activo refugio </w:t>
      </w:r>
      <w:r w:rsidR="006D3820">
        <w:rPr>
          <w:rFonts w:ascii="Helvetica Neue" w:hAnsi="Helvetica Neue"/>
          <w:sz w:val="20"/>
          <w:szCs w:val="20"/>
        </w:rPr>
        <w:t>por el perfil inversor</w:t>
      </w:r>
      <w:r w:rsidR="005F1953" w:rsidRPr="00E8001A">
        <w:rPr>
          <w:rFonts w:ascii="Helvetica Neue" w:hAnsi="Helvetica Neue"/>
          <w:sz w:val="20"/>
          <w:szCs w:val="20"/>
        </w:rPr>
        <w:t xml:space="preserve"> </w:t>
      </w:r>
    </w:p>
    <w:p w14:paraId="05CC7E80" w14:textId="77777777" w:rsidR="00372B53" w:rsidRPr="00372B53" w:rsidRDefault="00372B53" w:rsidP="00372B53">
      <w:pPr>
        <w:pStyle w:val="Prrafodelista"/>
        <w:rPr>
          <w:rFonts w:ascii="Helvetica Neue" w:hAnsi="Helvetica Neue"/>
          <w:sz w:val="20"/>
          <w:szCs w:val="20"/>
        </w:rPr>
      </w:pPr>
    </w:p>
    <w:p w14:paraId="719F42A4" w14:textId="397E0A49" w:rsidR="00372B53" w:rsidRDefault="006D3820" w:rsidP="00437B0E">
      <w:pPr>
        <w:pStyle w:val="Prrafodelista"/>
        <w:numPr>
          <w:ilvl w:val="0"/>
          <w:numId w:val="14"/>
        </w:numPr>
        <w:autoSpaceDE w:val="0"/>
        <w:autoSpaceDN w:val="0"/>
        <w:adjustRightInd w:val="0"/>
        <w:spacing w:after="0" w:line="240" w:lineRule="auto"/>
        <w:rPr>
          <w:rFonts w:ascii="Helvetica Neue" w:hAnsi="Helvetica Neue"/>
          <w:sz w:val="20"/>
          <w:szCs w:val="20"/>
        </w:rPr>
      </w:pPr>
      <w:r>
        <w:rPr>
          <w:rFonts w:ascii="Helvetica Neue" w:hAnsi="Helvetica Neue"/>
          <w:sz w:val="20"/>
          <w:szCs w:val="20"/>
        </w:rPr>
        <w:t>En e</w:t>
      </w:r>
      <w:r w:rsidR="00372B53">
        <w:rPr>
          <w:rFonts w:ascii="Helvetica Neue" w:hAnsi="Helvetica Neue"/>
          <w:sz w:val="20"/>
          <w:szCs w:val="20"/>
        </w:rPr>
        <w:t xml:space="preserve">l </w:t>
      </w:r>
      <w:r>
        <w:rPr>
          <w:rFonts w:ascii="Helvetica Neue" w:hAnsi="Helvetica Neue"/>
          <w:sz w:val="20"/>
          <w:szCs w:val="20"/>
        </w:rPr>
        <w:t xml:space="preserve">presente </w:t>
      </w:r>
      <w:r w:rsidR="00372B53">
        <w:rPr>
          <w:rFonts w:ascii="Helvetica Neue" w:hAnsi="Helvetica Neue"/>
          <w:sz w:val="20"/>
          <w:szCs w:val="20"/>
        </w:rPr>
        <w:t xml:space="preserve">año </w:t>
      </w:r>
      <w:r>
        <w:rPr>
          <w:rFonts w:ascii="Helvetica Neue" w:hAnsi="Helvetica Neue"/>
          <w:sz w:val="20"/>
          <w:szCs w:val="20"/>
        </w:rPr>
        <w:t xml:space="preserve">observaremos crecimientos tanto en el comercio físico como en el digital, consolidando así la omnicanalidad del </w:t>
      </w:r>
      <w:proofErr w:type="spellStart"/>
      <w:r>
        <w:rPr>
          <w:rFonts w:ascii="Helvetica Neue" w:hAnsi="Helvetica Neue"/>
          <w:sz w:val="20"/>
          <w:szCs w:val="20"/>
        </w:rPr>
        <w:t>retail</w:t>
      </w:r>
      <w:proofErr w:type="spellEnd"/>
    </w:p>
    <w:p w14:paraId="3F355DE2" w14:textId="77777777" w:rsidR="008A200D" w:rsidRPr="008A200D" w:rsidRDefault="008A200D" w:rsidP="008A200D">
      <w:pPr>
        <w:pStyle w:val="Prrafodelista"/>
        <w:rPr>
          <w:rFonts w:ascii="Helvetica Neue" w:hAnsi="Helvetica Neue"/>
          <w:sz w:val="20"/>
          <w:szCs w:val="20"/>
        </w:rPr>
      </w:pPr>
    </w:p>
    <w:p w14:paraId="5F183851" w14:textId="335D5B93" w:rsidR="008A200D" w:rsidRDefault="006D3820" w:rsidP="00437B0E">
      <w:pPr>
        <w:pStyle w:val="Prrafodelista"/>
        <w:numPr>
          <w:ilvl w:val="0"/>
          <w:numId w:val="14"/>
        </w:numPr>
        <w:autoSpaceDE w:val="0"/>
        <w:autoSpaceDN w:val="0"/>
        <w:adjustRightInd w:val="0"/>
        <w:spacing w:after="0" w:line="240" w:lineRule="auto"/>
        <w:rPr>
          <w:rFonts w:ascii="Helvetica Neue" w:hAnsi="Helvetica Neue"/>
          <w:sz w:val="20"/>
          <w:szCs w:val="20"/>
        </w:rPr>
      </w:pPr>
      <w:r>
        <w:rPr>
          <w:rFonts w:ascii="Helvetica Neue" w:hAnsi="Helvetica Neue"/>
          <w:sz w:val="20"/>
          <w:szCs w:val="20"/>
        </w:rPr>
        <w:t>El progresivo regreso a la presencialidad laboral puede suponer un crecimiento tanto en la inversión como en la contratación de oficinas</w:t>
      </w:r>
    </w:p>
    <w:p w14:paraId="2FCD58A4" w14:textId="77777777" w:rsidR="00437B0E" w:rsidRPr="00437B0E" w:rsidRDefault="00437B0E" w:rsidP="00437B0E">
      <w:pPr>
        <w:pStyle w:val="Prrafodelista"/>
        <w:rPr>
          <w:rFonts w:ascii="Helvetica Neue" w:hAnsi="Helvetica Neue"/>
          <w:sz w:val="20"/>
          <w:szCs w:val="20"/>
        </w:rPr>
      </w:pPr>
    </w:p>
    <w:p w14:paraId="67764EE3" w14:textId="0CF7399B" w:rsidR="00DA6B15" w:rsidRPr="001F7C4E" w:rsidRDefault="00DA6B15" w:rsidP="001F7C4E">
      <w:pPr>
        <w:widowControl w:val="0"/>
        <w:numPr>
          <w:ilvl w:val="0"/>
          <w:numId w:val="13"/>
        </w:numPr>
        <w:tabs>
          <w:tab w:val="left" w:pos="220"/>
          <w:tab w:val="left" w:pos="720"/>
        </w:tabs>
        <w:autoSpaceDE w:val="0"/>
        <w:autoSpaceDN w:val="0"/>
        <w:adjustRightInd w:val="0"/>
        <w:spacing w:after="240" w:line="340" w:lineRule="atLeast"/>
        <w:ind w:hanging="720"/>
        <w:jc w:val="center"/>
        <w:rPr>
          <w:rFonts w:ascii="Helvetica Neue" w:hAnsi="Helvetica Neue"/>
        </w:rPr>
      </w:pPr>
      <w:r>
        <w:rPr>
          <w:rFonts w:ascii="Helvetica Neue" w:hAnsi="Helvetica Neue" w:cs="Times"/>
          <w:sz w:val="20"/>
          <w:szCs w:val="20"/>
        </w:rPr>
        <w:t xml:space="preserve">Puedes descargar el informe completo </w:t>
      </w:r>
      <w:hyperlink r:id="rId11" w:history="1">
        <w:r w:rsidR="00EA56E5" w:rsidRPr="00EA56E5">
          <w:rPr>
            <w:rStyle w:val="Hipervnculo"/>
            <w:rFonts w:ascii="Helvetica Neue" w:hAnsi="Helvetica Neue" w:cs="Times"/>
            <w:sz w:val="20"/>
            <w:szCs w:val="20"/>
          </w:rPr>
          <w:t>aquí</w:t>
        </w:r>
      </w:hyperlink>
      <w:r>
        <w:rPr>
          <w:rFonts w:ascii="Helvetica Neue" w:hAnsi="Helvetica Neue" w:cs="Times"/>
          <w:sz w:val="20"/>
          <w:szCs w:val="20"/>
        </w:rPr>
        <w:t>. Además, p</w:t>
      </w:r>
      <w:r w:rsidRPr="00343006">
        <w:rPr>
          <w:rFonts w:ascii="Helvetica Neue" w:hAnsi="Helvetica Neue" w:cs="Times"/>
          <w:sz w:val="20"/>
          <w:szCs w:val="20"/>
        </w:rPr>
        <w:t xml:space="preserve">uedes encontrar esta noticia y otras en </w:t>
      </w:r>
      <w:hyperlink r:id="rId12" w:history="1">
        <w:r w:rsidRPr="00343006">
          <w:rPr>
            <w:rStyle w:val="Hipervnculo"/>
            <w:rFonts w:ascii="Helvetica Neue" w:hAnsi="Helvetica Neue" w:cs="Times"/>
            <w:sz w:val="20"/>
            <w:szCs w:val="20"/>
          </w:rPr>
          <w:t>nuestra web</w:t>
        </w:r>
      </w:hyperlink>
      <w:r w:rsidRPr="00343006">
        <w:rPr>
          <w:rFonts w:ascii="Helvetica Neue" w:hAnsi="Helvetica Neue" w:cs="Times"/>
          <w:color w:val="0B4CB4"/>
          <w:sz w:val="20"/>
          <w:szCs w:val="20"/>
        </w:rPr>
        <w:t xml:space="preserve"> </w:t>
      </w:r>
      <w:r w:rsidRPr="00343006">
        <w:rPr>
          <w:rFonts w:ascii="Helvetica Neue" w:hAnsi="Helvetica Neue" w:cs="Times"/>
          <w:sz w:val="20"/>
          <w:szCs w:val="20"/>
        </w:rPr>
        <w:t xml:space="preserve">y en </w:t>
      </w:r>
      <w:r w:rsidRPr="00343006">
        <w:rPr>
          <w:rFonts w:ascii="Helvetica Neue" w:hAnsi="Helvetica Neue" w:cs="Times"/>
          <w:color w:val="0B4CB4"/>
          <w:sz w:val="20"/>
          <w:szCs w:val="20"/>
        </w:rPr>
        <w:t>@gesvalt</w:t>
      </w:r>
    </w:p>
    <w:p w14:paraId="5D9F810E" w14:textId="179A6C36" w:rsidR="006A3AB6" w:rsidRDefault="00DA6B15" w:rsidP="00EC3A7A">
      <w:pPr>
        <w:pStyle w:val="Sinespaciado"/>
        <w:jc w:val="both"/>
        <w:rPr>
          <w:rFonts w:ascii="Helvetica Neue" w:hAnsi="Helvetica Neue"/>
          <w:sz w:val="20"/>
          <w:szCs w:val="20"/>
        </w:rPr>
      </w:pPr>
      <w:r>
        <w:rPr>
          <w:rFonts w:ascii="Helvetica Neue" w:hAnsi="Helvetica Neue"/>
          <w:b/>
          <w:bCs/>
          <w:sz w:val="20"/>
          <w:szCs w:val="20"/>
        </w:rPr>
        <w:t xml:space="preserve">Madrid, </w:t>
      </w:r>
      <w:r w:rsidR="00BD4663">
        <w:rPr>
          <w:rFonts w:ascii="Helvetica Neue" w:hAnsi="Helvetica Neue"/>
          <w:b/>
          <w:bCs/>
          <w:sz w:val="20"/>
          <w:szCs w:val="20"/>
        </w:rPr>
        <w:t>28</w:t>
      </w:r>
      <w:r>
        <w:rPr>
          <w:rFonts w:ascii="Helvetica Neue" w:hAnsi="Helvetica Neue"/>
          <w:b/>
          <w:bCs/>
          <w:sz w:val="20"/>
          <w:szCs w:val="20"/>
        </w:rPr>
        <w:t xml:space="preserve"> de febrero de 2023</w:t>
      </w:r>
      <w:r w:rsidRPr="00343006">
        <w:rPr>
          <w:rFonts w:ascii="Helvetica Neue" w:hAnsi="Helvetica Neue"/>
          <w:b/>
          <w:bCs/>
          <w:sz w:val="20"/>
          <w:szCs w:val="20"/>
        </w:rPr>
        <w:t>.</w:t>
      </w:r>
      <w:r w:rsidRPr="00343006">
        <w:rPr>
          <w:rFonts w:ascii="Helvetica Neue" w:hAnsi="Helvetica Neue"/>
          <w:sz w:val="20"/>
          <w:szCs w:val="20"/>
        </w:rPr>
        <w:t xml:space="preserve"> Gesvalt, empresa de referencia en consultoría y valoración de activos inmobiliarios, financieros e industriales,</w:t>
      </w:r>
      <w:r>
        <w:rPr>
          <w:rFonts w:ascii="Helvetica Neue" w:hAnsi="Helvetica Neue"/>
          <w:sz w:val="20"/>
          <w:szCs w:val="20"/>
        </w:rPr>
        <w:t xml:space="preserve"> </w:t>
      </w:r>
      <w:r w:rsidRPr="00BC66F6">
        <w:rPr>
          <w:rFonts w:ascii="Helvetica Neue" w:hAnsi="Helvetica Neue"/>
          <w:sz w:val="20"/>
          <w:szCs w:val="20"/>
        </w:rPr>
        <w:t xml:space="preserve">ha publicado su Informe de Tendencias </w:t>
      </w:r>
      <w:r w:rsidR="006A3AB6">
        <w:rPr>
          <w:rFonts w:ascii="Helvetica Neue" w:hAnsi="Helvetica Neue"/>
          <w:sz w:val="20"/>
          <w:szCs w:val="20"/>
        </w:rPr>
        <w:t xml:space="preserve">del sector inmobiliario </w:t>
      </w:r>
      <w:r w:rsidRPr="00BC66F6">
        <w:rPr>
          <w:rFonts w:ascii="Helvetica Neue" w:hAnsi="Helvetica Neue"/>
          <w:sz w:val="20"/>
          <w:szCs w:val="20"/>
        </w:rPr>
        <w:t>relativo a 202</w:t>
      </w:r>
      <w:r>
        <w:rPr>
          <w:rFonts w:ascii="Helvetica Neue" w:hAnsi="Helvetica Neue"/>
          <w:sz w:val="20"/>
          <w:szCs w:val="20"/>
        </w:rPr>
        <w:t>3</w:t>
      </w:r>
      <w:r w:rsidR="00BB527C">
        <w:rPr>
          <w:rFonts w:ascii="Helvetica Neue" w:hAnsi="Helvetica Neue"/>
          <w:sz w:val="20"/>
          <w:szCs w:val="20"/>
        </w:rPr>
        <w:t>. El estudio</w:t>
      </w:r>
      <w:r w:rsidR="001578CE">
        <w:rPr>
          <w:rFonts w:ascii="Helvetica Neue" w:hAnsi="Helvetica Neue"/>
          <w:sz w:val="20"/>
          <w:szCs w:val="20"/>
        </w:rPr>
        <w:t xml:space="preserve">, realizado por el departamento de </w:t>
      </w:r>
      <w:proofErr w:type="spellStart"/>
      <w:r w:rsidR="001578CE">
        <w:rPr>
          <w:rFonts w:ascii="Helvetica Neue" w:hAnsi="Helvetica Neue"/>
          <w:sz w:val="20"/>
          <w:szCs w:val="20"/>
        </w:rPr>
        <w:t>Research</w:t>
      </w:r>
      <w:proofErr w:type="spellEnd"/>
      <w:r w:rsidR="001578CE">
        <w:rPr>
          <w:rFonts w:ascii="Helvetica Neue" w:hAnsi="Helvetica Neue"/>
          <w:sz w:val="20"/>
          <w:szCs w:val="20"/>
        </w:rPr>
        <w:t xml:space="preserve"> de la compañía, </w:t>
      </w:r>
      <w:r w:rsidR="002A7BB4">
        <w:rPr>
          <w:rFonts w:ascii="Helvetica Neue" w:hAnsi="Helvetica Neue"/>
          <w:sz w:val="20"/>
          <w:szCs w:val="20"/>
        </w:rPr>
        <w:t xml:space="preserve">estima </w:t>
      </w:r>
      <w:r w:rsidR="006A3AB6">
        <w:rPr>
          <w:rFonts w:ascii="Helvetica Neue" w:hAnsi="Helvetica Neue"/>
          <w:sz w:val="20"/>
          <w:szCs w:val="20"/>
        </w:rPr>
        <w:t xml:space="preserve">que en el próximo ejercicio se </w:t>
      </w:r>
      <w:r w:rsidR="00770D49">
        <w:rPr>
          <w:rFonts w:ascii="Helvetica Neue" w:hAnsi="Helvetica Neue"/>
          <w:sz w:val="20"/>
          <w:szCs w:val="20"/>
        </w:rPr>
        <w:t>producirá un ajuste en el volumen de compraventas de viviendas de cerca del 10%</w:t>
      </w:r>
      <w:r w:rsidR="00AE329A">
        <w:rPr>
          <w:rFonts w:ascii="Helvetica Neue" w:hAnsi="Helvetica Neue"/>
          <w:sz w:val="20"/>
          <w:szCs w:val="20"/>
        </w:rPr>
        <w:t xml:space="preserve"> debido a la subida de los tipos de interés estipulada por el Banco Central Europeo y por la caída del poder adquisitivo de la ciudadanía. </w:t>
      </w:r>
      <w:r w:rsidR="0009110E">
        <w:rPr>
          <w:rFonts w:ascii="Helvetica Neue" w:hAnsi="Helvetica Neue"/>
          <w:sz w:val="20"/>
          <w:szCs w:val="20"/>
        </w:rPr>
        <w:t xml:space="preserve">Este fenómeno, que también producirá una estabilización del precio </w:t>
      </w:r>
      <w:r w:rsidR="00616434">
        <w:rPr>
          <w:rFonts w:ascii="Helvetica Neue" w:hAnsi="Helvetica Neue"/>
          <w:sz w:val="20"/>
          <w:szCs w:val="20"/>
        </w:rPr>
        <w:t xml:space="preserve">residencial, e incluso podría provocar </w:t>
      </w:r>
      <w:r w:rsidR="00030029">
        <w:rPr>
          <w:rFonts w:ascii="Helvetica Neue" w:hAnsi="Helvetica Neue"/>
          <w:sz w:val="20"/>
          <w:szCs w:val="20"/>
        </w:rPr>
        <w:t xml:space="preserve">ligeras </w:t>
      </w:r>
      <w:r w:rsidR="00616434">
        <w:rPr>
          <w:rFonts w:ascii="Helvetica Neue" w:hAnsi="Helvetica Neue"/>
          <w:sz w:val="20"/>
          <w:szCs w:val="20"/>
        </w:rPr>
        <w:t xml:space="preserve">caídas </w:t>
      </w:r>
      <w:proofErr w:type="gramStart"/>
      <w:r w:rsidR="00030029">
        <w:rPr>
          <w:rFonts w:ascii="Helvetica Neue" w:hAnsi="Helvetica Neue"/>
          <w:sz w:val="20"/>
          <w:szCs w:val="20"/>
        </w:rPr>
        <w:t>d</w:t>
      </w:r>
      <w:r w:rsidR="00616434">
        <w:rPr>
          <w:rFonts w:ascii="Helvetica Neue" w:hAnsi="Helvetica Neue"/>
          <w:sz w:val="20"/>
          <w:szCs w:val="20"/>
        </w:rPr>
        <w:t>el mismo</w:t>
      </w:r>
      <w:proofErr w:type="gramEnd"/>
      <w:r w:rsidR="008B4984">
        <w:rPr>
          <w:rFonts w:ascii="Helvetica Neue" w:hAnsi="Helvetica Neue"/>
          <w:sz w:val="20"/>
          <w:szCs w:val="20"/>
        </w:rPr>
        <w:t xml:space="preserve"> durante los </w:t>
      </w:r>
      <w:r w:rsidR="006D3820">
        <w:rPr>
          <w:rFonts w:ascii="Helvetica Neue" w:hAnsi="Helvetica Neue"/>
          <w:sz w:val="20"/>
          <w:szCs w:val="20"/>
        </w:rPr>
        <w:t xml:space="preserve">últimos </w:t>
      </w:r>
      <w:r w:rsidR="008B4984">
        <w:rPr>
          <w:rFonts w:ascii="Helvetica Neue" w:hAnsi="Helvetica Neue"/>
          <w:sz w:val="20"/>
          <w:szCs w:val="20"/>
        </w:rPr>
        <w:t>meses del año</w:t>
      </w:r>
      <w:r w:rsidR="00616434">
        <w:rPr>
          <w:rFonts w:ascii="Helvetica Neue" w:hAnsi="Helvetica Neue"/>
          <w:sz w:val="20"/>
          <w:szCs w:val="20"/>
        </w:rPr>
        <w:t xml:space="preserve">, también implicará un desplazamiento de la demanda hacia el mercado del alquiler. </w:t>
      </w:r>
    </w:p>
    <w:p w14:paraId="0F5CC09F" w14:textId="77777777" w:rsidR="00334D97" w:rsidRDefault="00334D97" w:rsidP="00EC3A7A">
      <w:pPr>
        <w:pStyle w:val="Sinespaciado"/>
        <w:jc w:val="both"/>
        <w:rPr>
          <w:rFonts w:ascii="Helvetica Neue" w:hAnsi="Helvetica Neue"/>
          <w:sz w:val="20"/>
          <w:szCs w:val="20"/>
        </w:rPr>
      </w:pPr>
    </w:p>
    <w:p w14:paraId="6E4AE667" w14:textId="04225576" w:rsidR="00334D97" w:rsidRPr="008B4984" w:rsidRDefault="00A91956" w:rsidP="008B4984">
      <w:pPr>
        <w:pStyle w:val="Sinespaciado"/>
        <w:jc w:val="both"/>
        <w:rPr>
          <w:rFonts w:ascii="Helvetica Neue" w:hAnsi="Helvetica Neue"/>
          <w:sz w:val="20"/>
          <w:szCs w:val="20"/>
        </w:rPr>
      </w:pPr>
      <w:r>
        <w:rPr>
          <w:rFonts w:ascii="Helvetica Neue" w:hAnsi="Helvetica Neue"/>
          <w:sz w:val="20"/>
          <w:szCs w:val="20"/>
        </w:rPr>
        <w:t xml:space="preserve">A pesar de ello, los expertos de Gesvalt alertan de que se podría producir un descenso de la oferta de viviendas en este </w:t>
      </w:r>
      <w:r w:rsidR="00881661">
        <w:rPr>
          <w:rFonts w:ascii="Helvetica Neue" w:hAnsi="Helvetica Neue"/>
          <w:sz w:val="20"/>
          <w:szCs w:val="20"/>
        </w:rPr>
        <w:t>segmento</w:t>
      </w:r>
      <w:r>
        <w:rPr>
          <w:rFonts w:ascii="Helvetica Neue" w:hAnsi="Helvetica Neue"/>
          <w:sz w:val="20"/>
          <w:szCs w:val="20"/>
        </w:rPr>
        <w:t>, debido a</w:t>
      </w:r>
      <w:r w:rsidR="00881661">
        <w:rPr>
          <w:rFonts w:ascii="Helvetica Neue" w:hAnsi="Helvetica Neue"/>
          <w:sz w:val="20"/>
          <w:szCs w:val="20"/>
        </w:rPr>
        <w:t xml:space="preserve"> las reticencias que podrían presentar algunos propietarios a poner sus propiedades en el mercado </w:t>
      </w:r>
      <w:r w:rsidR="00881661" w:rsidRPr="00881661">
        <w:rPr>
          <w:rFonts w:ascii="Helvetica Neue" w:hAnsi="Helvetica Neue"/>
          <w:sz w:val="20"/>
          <w:szCs w:val="20"/>
        </w:rPr>
        <w:t>tras el anuncio de que el tope al 2% en las subidas interanuales de las rentas se van a mantener durante todo 2023.</w:t>
      </w:r>
      <w:r w:rsidR="00193F2E">
        <w:rPr>
          <w:rFonts w:ascii="Helvetica Neue" w:hAnsi="Helvetica Neue"/>
          <w:sz w:val="20"/>
          <w:szCs w:val="20"/>
        </w:rPr>
        <w:t xml:space="preserve"> Por eso mismo, destacan la importancia, todavía mayor, que va a cobrar el </w:t>
      </w:r>
      <w:proofErr w:type="spellStart"/>
      <w:r w:rsidR="00193F2E">
        <w:rPr>
          <w:rFonts w:ascii="Helvetica Neue" w:hAnsi="Helvetica Neue"/>
          <w:sz w:val="20"/>
          <w:szCs w:val="20"/>
        </w:rPr>
        <w:t>Build</w:t>
      </w:r>
      <w:proofErr w:type="spellEnd"/>
      <w:r w:rsidR="00193F2E">
        <w:rPr>
          <w:rFonts w:ascii="Helvetica Neue" w:hAnsi="Helvetica Neue"/>
          <w:sz w:val="20"/>
          <w:szCs w:val="20"/>
        </w:rPr>
        <w:t xml:space="preserve"> </w:t>
      </w:r>
      <w:proofErr w:type="spellStart"/>
      <w:r w:rsidR="00193F2E">
        <w:rPr>
          <w:rFonts w:ascii="Helvetica Neue" w:hAnsi="Helvetica Neue"/>
          <w:sz w:val="20"/>
          <w:szCs w:val="20"/>
        </w:rPr>
        <w:t>to</w:t>
      </w:r>
      <w:proofErr w:type="spellEnd"/>
      <w:r w:rsidR="00193F2E">
        <w:rPr>
          <w:rFonts w:ascii="Helvetica Neue" w:hAnsi="Helvetica Neue"/>
          <w:sz w:val="20"/>
          <w:szCs w:val="20"/>
        </w:rPr>
        <w:t xml:space="preserve"> </w:t>
      </w:r>
      <w:proofErr w:type="spellStart"/>
      <w:r w:rsidR="00193F2E">
        <w:rPr>
          <w:rFonts w:ascii="Helvetica Neue" w:hAnsi="Helvetica Neue"/>
          <w:sz w:val="20"/>
          <w:szCs w:val="20"/>
        </w:rPr>
        <w:t>Rent</w:t>
      </w:r>
      <w:proofErr w:type="spellEnd"/>
      <w:r w:rsidR="00193F2E">
        <w:rPr>
          <w:rFonts w:ascii="Helvetica Neue" w:hAnsi="Helvetica Neue"/>
          <w:sz w:val="20"/>
          <w:szCs w:val="20"/>
        </w:rPr>
        <w:t xml:space="preserve">, cuya inversión ha ido creciendo en los últimos ejercicios hasta representar más del 50% de lo invertido en residencial en 2022. </w:t>
      </w:r>
      <w:r w:rsidR="008B4984" w:rsidRPr="008B4984">
        <w:rPr>
          <w:rFonts w:ascii="Helvetica Neue" w:hAnsi="Helvetica Neue"/>
          <w:sz w:val="20"/>
          <w:szCs w:val="20"/>
        </w:rPr>
        <w:t>En cualquier caso,</w:t>
      </w:r>
      <w:r w:rsidR="008B4984">
        <w:rPr>
          <w:rFonts w:ascii="Helvetica Neue" w:hAnsi="Helvetica Neue"/>
          <w:sz w:val="20"/>
          <w:szCs w:val="20"/>
        </w:rPr>
        <w:t xml:space="preserve"> tanto</w:t>
      </w:r>
      <w:r w:rsidR="008B4984" w:rsidRPr="008B4984">
        <w:rPr>
          <w:rFonts w:ascii="Helvetica Neue" w:hAnsi="Helvetica Neue"/>
          <w:sz w:val="20"/>
          <w:szCs w:val="20"/>
        </w:rPr>
        <w:t xml:space="preserve"> </w:t>
      </w:r>
      <w:r w:rsidR="00334D97" w:rsidRPr="008B4984">
        <w:rPr>
          <w:rFonts w:ascii="Helvetica Neue" w:hAnsi="Helvetica Neue"/>
          <w:sz w:val="20"/>
          <w:szCs w:val="20"/>
        </w:rPr>
        <w:t xml:space="preserve">la subida de tipos como el tope al alquiler podrían llegar a frenar la evolución de este segmento, ya que afectan de manera directa a la rentabilidad </w:t>
      </w:r>
      <w:proofErr w:type="gramStart"/>
      <w:r w:rsidR="00334D97" w:rsidRPr="008B4984">
        <w:rPr>
          <w:rFonts w:ascii="Helvetica Neue" w:hAnsi="Helvetica Neue"/>
          <w:sz w:val="20"/>
          <w:szCs w:val="20"/>
        </w:rPr>
        <w:t>del mismo</w:t>
      </w:r>
      <w:proofErr w:type="gramEnd"/>
      <w:r w:rsidR="00334D97" w:rsidRPr="008B4984">
        <w:rPr>
          <w:rFonts w:ascii="Helvetica Neue" w:hAnsi="Helvetica Neue"/>
          <w:sz w:val="20"/>
          <w:szCs w:val="20"/>
        </w:rPr>
        <w:t xml:space="preserve">. </w:t>
      </w:r>
    </w:p>
    <w:p w14:paraId="4C6232FD" w14:textId="77777777" w:rsidR="00334D97" w:rsidRDefault="00334D97" w:rsidP="00EC3A7A">
      <w:pPr>
        <w:pStyle w:val="Sinespaciado"/>
        <w:jc w:val="both"/>
        <w:rPr>
          <w:rFonts w:ascii="Helvetica Neue" w:hAnsi="Helvetica Neue"/>
          <w:sz w:val="20"/>
          <w:szCs w:val="20"/>
        </w:rPr>
      </w:pPr>
    </w:p>
    <w:p w14:paraId="7A010CD7" w14:textId="77777777" w:rsidR="003E3A25" w:rsidRDefault="002B0AB7" w:rsidP="003E3A25">
      <w:pPr>
        <w:pStyle w:val="Sinespaciado"/>
        <w:jc w:val="both"/>
        <w:rPr>
          <w:rFonts w:ascii="Helvetica Neue" w:hAnsi="Helvetica Neue"/>
          <w:sz w:val="20"/>
          <w:szCs w:val="20"/>
        </w:rPr>
      </w:pPr>
      <w:r>
        <w:rPr>
          <w:rFonts w:ascii="Helvetica Neue" w:hAnsi="Helvetica Neue"/>
          <w:sz w:val="20"/>
          <w:szCs w:val="20"/>
        </w:rPr>
        <w:t xml:space="preserve">En este sentido, el informe de tendencias de Gesvalt también asegura que </w:t>
      </w:r>
      <w:r w:rsidR="00F27578">
        <w:rPr>
          <w:rFonts w:ascii="Helvetica Neue" w:hAnsi="Helvetica Neue"/>
          <w:sz w:val="20"/>
          <w:szCs w:val="20"/>
        </w:rPr>
        <w:t>uno de los principales retos para e</w:t>
      </w:r>
      <w:r w:rsidR="00426229">
        <w:rPr>
          <w:rFonts w:ascii="Helvetica Neue" w:hAnsi="Helvetica Neue"/>
          <w:sz w:val="20"/>
          <w:szCs w:val="20"/>
        </w:rPr>
        <w:t>ste año</w:t>
      </w:r>
      <w:r w:rsidR="00F27578">
        <w:rPr>
          <w:rFonts w:ascii="Helvetica Neue" w:hAnsi="Helvetica Neue"/>
          <w:sz w:val="20"/>
          <w:szCs w:val="20"/>
        </w:rPr>
        <w:t xml:space="preserve"> </w:t>
      </w:r>
      <w:r>
        <w:rPr>
          <w:rFonts w:ascii="Helvetica Neue" w:hAnsi="Helvetica Neue"/>
          <w:sz w:val="20"/>
          <w:szCs w:val="20"/>
        </w:rPr>
        <w:t>volverá a ser</w:t>
      </w:r>
      <w:r w:rsidR="00F27578">
        <w:rPr>
          <w:rFonts w:ascii="Helvetica Neue" w:hAnsi="Helvetica Neue"/>
          <w:sz w:val="20"/>
          <w:szCs w:val="20"/>
        </w:rPr>
        <w:t xml:space="preserve"> el de conseguir facilitar el acceso a la vivienda asequible a gran parte de la demanda, especialmente a la población joven.</w:t>
      </w:r>
      <w:r w:rsidR="00EC3A7A">
        <w:rPr>
          <w:rFonts w:ascii="Helvetica Neue" w:hAnsi="Helvetica Neue"/>
          <w:sz w:val="20"/>
          <w:szCs w:val="20"/>
        </w:rPr>
        <w:t xml:space="preserve"> </w:t>
      </w:r>
    </w:p>
    <w:p w14:paraId="3381E385" w14:textId="77777777" w:rsidR="003E3A25" w:rsidRDefault="003E3A25" w:rsidP="003E3A25">
      <w:pPr>
        <w:pStyle w:val="Sinespaciado"/>
        <w:jc w:val="both"/>
        <w:rPr>
          <w:rFonts w:ascii="Helvetica Neue" w:hAnsi="Helvetica Neue"/>
          <w:sz w:val="20"/>
          <w:szCs w:val="20"/>
        </w:rPr>
      </w:pPr>
    </w:p>
    <w:p w14:paraId="0B756611" w14:textId="4DC2C280" w:rsidR="00163D54" w:rsidRDefault="002B0AB7" w:rsidP="00163D54">
      <w:pPr>
        <w:jc w:val="both"/>
        <w:rPr>
          <w:rFonts w:ascii="Helvetica Neue" w:hAnsi="Helvetica Neue"/>
          <w:sz w:val="20"/>
          <w:szCs w:val="20"/>
        </w:rPr>
      </w:pPr>
      <w:r>
        <w:rPr>
          <w:rFonts w:ascii="Helvetica Neue" w:hAnsi="Helvetica Neue"/>
          <w:sz w:val="20"/>
          <w:szCs w:val="20"/>
        </w:rPr>
        <w:t>Esto, sumado a que el año 2023</w:t>
      </w:r>
      <w:r w:rsidR="003E3A25">
        <w:rPr>
          <w:rFonts w:ascii="Helvetica Neue" w:hAnsi="Helvetica Neue"/>
          <w:sz w:val="20"/>
          <w:szCs w:val="20"/>
        </w:rPr>
        <w:t xml:space="preserve"> </w:t>
      </w:r>
      <w:r w:rsidR="00511C7E">
        <w:rPr>
          <w:rFonts w:ascii="Helvetica Neue" w:hAnsi="Helvetica Neue"/>
          <w:sz w:val="20"/>
          <w:szCs w:val="20"/>
        </w:rPr>
        <w:t xml:space="preserve">se corresponderá con </w:t>
      </w:r>
      <w:r w:rsidR="001E2C61">
        <w:rPr>
          <w:rFonts w:ascii="Helvetica Neue" w:hAnsi="Helvetica Neue"/>
          <w:sz w:val="20"/>
          <w:szCs w:val="20"/>
        </w:rPr>
        <w:t xml:space="preserve">la materialización de los proyectos de vivienda asequible de los fondos europeos Next </w:t>
      </w:r>
      <w:proofErr w:type="spellStart"/>
      <w:r w:rsidR="001E2C61">
        <w:rPr>
          <w:rFonts w:ascii="Helvetica Neue" w:hAnsi="Helvetica Neue"/>
          <w:sz w:val="20"/>
          <w:szCs w:val="20"/>
        </w:rPr>
        <w:t>Generation</w:t>
      </w:r>
      <w:proofErr w:type="spellEnd"/>
      <w:r w:rsidR="001E2C61">
        <w:rPr>
          <w:rFonts w:ascii="Helvetica Neue" w:hAnsi="Helvetica Neue"/>
          <w:sz w:val="20"/>
          <w:szCs w:val="20"/>
        </w:rPr>
        <w:t xml:space="preserve"> y los </w:t>
      </w:r>
      <w:r w:rsidR="001E2C61">
        <w:rPr>
          <w:rFonts w:ascii="Helvetica Neue" w:hAnsi="Helvetica Neue"/>
          <w:sz w:val="20"/>
          <w:szCs w:val="20"/>
        </w:rPr>
        <w:lastRenderedPageBreak/>
        <w:t>que forman parte del Plan Estatal de Acceso a la Vivienda 2022-2025</w:t>
      </w:r>
      <w:r w:rsidR="00201717">
        <w:rPr>
          <w:rFonts w:ascii="Helvetica Neue" w:hAnsi="Helvetica Neue"/>
          <w:sz w:val="20"/>
          <w:szCs w:val="20"/>
        </w:rPr>
        <w:t>,</w:t>
      </w:r>
      <w:r w:rsidR="00251A3C">
        <w:rPr>
          <w:rFonts w:ascii="Helvetica Neue" w:hAnsi="Helvetica Neue"/>
          <w:sz w:val="20"/>
          <w:szCs w:val="20"/>
        </w:rPr>
        <w:t xml:space="preserve"> </w:t>
      </w:r>
      <w:r w:rsidR="00445FC4">
        <w:rPr>
          <w:rFonts w:ascii="Helvetica Neue" w:hAnsi="Helvetica Neue"/>
          <w:sz w:val="20"/>
          <w:szCs w:val="20"/>
        </w:rPr>
        <w:t xml:space="preserve">supondrá un </w:t>
      </w:r>
      <w:r w:rsidR="00776DC5">
        <w:rPr>
          <w:rFonts w:ascii="Helvetica Neue" w:hAnsi="Helvetica Neue"/>
          <w:sz w:val="20"/>
          <w:szCs w:val="20"/>
        </w:rPr>
        <w:t>impulso al mercado de la vivienda asequible, que podría llegar a convertirse en un activo refugio para la inversión.</w:t>
      </w:r>
      <w:r w:rsidR="00251A3C">
        <w:rPr>
          <w:rFonts w:ascii="Helvetica Neue" w:hAnsi="Helvetica Neue"/>
          <w:sz w:val="20"/>
          <w:szCs w:val="20"/>
        </w:rPr>
        <w:t xml:space="preserve"> </w:t>
      </w:r>
      <w:r w:rsidR="00163D54">
        <w:rPr>
          <w:rFonts w:ascii="Helvetica Neue" w:hAnsi="Helvetica Neue"/>
          <w:sz w:val="20"/>
          <w:szCs w:val="20"/>
        </w:rPr>
        <w:t xml:space="preserve">Esto se debe a que, </w:t>
      </w:r>
      <w:r w:rsidR="00163D54" w:rsidRPr="00BA6496">
        <w:rPr>
          <w:rFonts w:ascii="Helvetica Neue" w:hAnsi="Helvetica Neue"/>
          <w:sz w:val="20"/>
          <w:szCs w:val="20"/>
        </w:rPr>
        <w:t xml:space="preserve">los </w:t>
      </w:r>
      <w:r w:rsidR="00BA6496" w:rsidRPr="00BA6496">
        <w:rPr>
          <w:rFonts w:ascii="Helvetica Neue" w:hAnsi="Helvetica Neue"/>
          <w:sz w:val="20"/>
          <w:szCs w:val="20"/>
        </w:rPr>
        <w:t>fondos</w:t>
      </w:r>
      <w:r w:rsidR="006D3820">
        <w:rPr>
          <w:rFonts w:ascii="Helvetica Neue" w:hAnsi="Helvetica Neue"/>
          <w:sz w:val="20"/>
          <w:szCs w:val="20"/>
        </w:rPr>
        <w:t xml:space="preserve"> de inversión</w:t>
      </w:r>
      <w:r w:rsidR="00BA6496" w:rsidRPr="00BA6496">
        <w:rPr>
          <w:rFonts w:ascii="Helvetica Neue" w:hAnsi="Helvetica Neue"/>
          <w:sz w:val="20"/>
          <w:szCs w:val="20"/>
        </w:rPr>
        <w:t xml:space="preserve"> comienzan a apreciar</w:t>
      </w:r>
      <w:r w:rsidR="00163D54" w:rsidRPr="00BA6496">
        <w:rPr>
          <w:rFonts w:ascii="Helvetica Neue" w:hAnsi="Helvetica Neue"/>
          <w:sz w:val="20"/>
          <w:szCs w:val="20"/>
        </w:rPr>
        <w:t xml:space="preserve"> la vivienda asequible como una oportunidad con una rentabilidad estable, una demanda sostenida y un retorno que no solo abarca lo económico sino también lo social.</w:t>
      </w:r>
    </w:p>
    <w:p w14:paraId="51B243DB" w14:textId="1368A2C8" w:rsidR="009436FF" w:rsidRPr="004F7C59" w:rsidRDefault="00BA6496" w:rsidP="009436FF">
      <w:pPr>
        <w:jc w:val="both"/>
        <w:rPr>
          <w:rFonts w:ascii="Gotham-Book" w:hAnsi="Gotham-Book" w:cs="Gotham-Book"/>
          <w:sz w:val="20"/>
          <w:szCs w:val="20"/>
        </w:rPr>
      </w:pPr>
      <w:r>
        <w:rPr>
          <w:rFonts w:ascii="Helvetica Neue" w:hAnsi="Helvetica Neue"/>
          <w:sz w:val="20"/>
          <w:szCs w:val="20"/>
        </w:rPr>
        <w:t xml:space="preserve">Vinculado también a los fondos Next </w:t>
      </w:r>
      <w:proofErr w:type="spellStart"/>
      <w:r>
        <w:rPr>
          <w:rFonts w:ascii="Helvetica Neue" w:hAnsi="Helvetica Neue"/>
          <w:sz w:val="20"/>
          <w:szCs w:val="20"/>
        </w:rPr>
        <w:t>Generation</w:t>
      </w:r>
      <w:proofErr w:type="spellEnd"/>
      <w:r>
        <w:rPr>
          <w:rFonts w:ascii="Helvetica Neue" w:hAnsi="Helvetica Neue"/>
          <w:sz w:val="20"/>
          <w:szCs w:val="20"/>
        </w:rPr>
        <w:t xml:space="preserve">, </w:t>
      </w:r>
      <w:r w:rsidR="000E5C4A">
        <w:rPr>
          <w:rFonts w:ascii="Helvetica Neue" w:hAnsi="Helvetica Neue"/>
          <w:sz w:val="20"/>
          <w:szCs w:val="20"/>
        </w:rPr>
        <w:t>el informe de tendencias de Gesvalt señala que 2023 será el año de la rehabilitación</w:t>
      </w:r>
      <w:r w:rsidR="009436FF">
        <w:rPr>
          <w:rFonts w:ascii="Helvetica Neue" w:hAnsi="Helvetica Neue"/>
          <w:sz w:val="20"/>
          <w:szCs w:val="20"/>
        </w:rPr>
        <w:t xml:space="preserve"> y adecuación de edificios. </w:t>
      </w:r>
      <w:r w:rsidR="009436FF" w:rsidRPr="009436FF">
        <w:rPr>
          <w:rFonts w:ascii="Helvetica Neue" w:hAnsi="Helvetica Neue"/>
          <w:sz w:val="20"/>
          <w:szCs w:val="20"/>
        </w:rPr>
        <w:t xml:space="preserve">La vinculación de estos a criterios de sostenibilidad va a provocar que muchos profesionales necesiten adaptarse a estos “nuevos” </w:t>
      </w:r>
      <w:r w:rsidR="006D3820">
        <w:rPr>
          <w:rFonts w:ascii="Helvetica Neue" w:hAnsi="Helvetica Neue"/>
          <w:sz w:val="20"/>
          <w:szCs w:val="20"/>
        </w:rPr>
        <w:t>estándares</w:t>
      </w:r>
      <w:r w:rsidR="009436FF" w:rsidRPr="009436FF">
        <w:rPr>
          <w:rFonts w:ascii="Helvetica Neue" w:hAnsi="Helvetica Neue"/>
          <w:sz w:val="20"/>
          <w:szCs w:val="20"/>
        </w:rPr>
        <w:t>, ya que observaremos importantes cambios tanto en los trabajos de ejecución tradicionales como en los materiales empleados en las reformas y rehabilitaciones. Actualmente se estima que en torno al 80% del parque edificado presenta una baja calidad energética, por lo que esperamos un gran número de comunidades de propietarios que quieran aprovechar la oportunidad que van a brindar los fondos para resolver la obsolescencia energética de sus edificios.</w:t>
      </w:r>
    </w:p>
    <w:p w14:paraId="778D658D" w14:textId="77777777" w:rsidR="008D5135" w:rsidRDefault="008D5135" w:rsidP="00D8584D">
      <w:pPr>
        <w:autoSpaceDE w:val="0"/>
        <w:autoSpaceDN w:val="0"/>
        <w:adjustRightInd w:val="0"/>
        <w:spacing w:after="0" w:line="240" w:lineRule="auto"/>
        <w:jc w:val="both"/>
        <w:rPr>
          <w:rFonts w:ascii="Helvetica Neue" w:hAnsi="Helvetica Neue"/>
          <w:sz w:val="20"/>
          <w:szCs w:val="20"/>
        </w:rPr>
      </w:pPr>
    </w:p>
    <w:p w14:paraId="07B5F6A8" w14:textId="77777777" w:rsidR="009436FF" w:rsidRDefault="009436FF" w:rsidP="00D8584D">
      <w:pPr>
        <w:autoSpaceDE w:val="0"/>
        <w:autoSpaceDN w:val="0"/>
        <w:adjustRightInd w:val="0"/>
        <w:spacing w:after="0" w:line="240" w:lineRule="auto"/>
        <w:jc w:val="both"/>
        <w:rPr>
          <w:rFonts w:ascii="Helvetica Neue" w:hAnsi="Helvetica Neue"/>
          <w:b/>
          <w:bCs/>
          <w:sz w:val="20"/>
          <w:szCs w:val="20"/>
        </w:rPr>
      </w:pPr>
      <w:r>
        <w:rPr>
          <w:rFonts w:ascii="Helvetica Neue" w:hAnsi="Helvetica Neue"/>
          <w:b/>
          <w:bCs/>
          <w:sz w:val="20"/>
          <w:szCs w:val="20"/>
        </w:rPr>
        <w:t xml:space="preserve">La compra física consolida la omnicanalidad del </w:t>
      </w:r>
      <w:proofErr w:type="spellStart"/>
      <w:r>
        <w:rPr>
          <w:rFonts w:ascii="Helvetica Neue" w:hAnsi="Helvetica Neue"/>
          <w:b/>
          <w:bCs/>
          <w:sz w:val="20"/>
          <w:szCs w:val="20"/>
        </w:rPr>
        <w:t>retail</w:t>
      </w:r>
      <w:proofErr w:type="spellEnd"/>
    </w:p>
    <w:p w14:paraId="4D1A0442" w14:textId="77777777" w:rsidR="004F1965" w:rsidRDefault="004F1965" w:rsidP="00D8584D">
      <w:pPr>
        <w:autoSpaceDE w:val="0"/>
        <w:autoSpaceDN w:val="0"/>
        <w:adjustRightInd w:val="0"/>
        <w:spacing w:after="0" w:line="240" w:lineRule="auto"/>
        <w:jc w:val="both"/>
        <w:rPr>
          <w:rFonts w:ascii="Helvetica Neue" w:hAnsi="Helvetica Neue"/>
          <w:b/>
          <w:bCs/>
          <w:sz w:val="20"/>
          <w:szCs w:val="20"/>
        </w:rPr>
      </w:pPr>
    </w:p>
    <w:p w14:paraId="472AEAD4" w14:textId="77777777" w:rsidR="00297120" w:rsidRPr="005E7C3A" w:rsidRDefault="00297120" w:rsidP="00297120">
      <w:pPr>
        <w:jc w:val="both"/>
        <w:rPr>
          <w:rFonts w:ascii="Helvetica Neue" w:hAnsi="Helvetica Neue"/>
          <w:sz w:val="20"/>
          <w:szCs w:val="20"/>
        </w:rPr>
      </w:pPr>
      <w:r w:rsidRPr="005E7C3A">
        <w:rPr>
          <w:rFonts w:ascii="Helvetica Neue" w:hAnsi="Helvetica Neue"/>
          <w:sz w:val="20"/>
          <w:szCs w:val="20"/>
        </w:rPr>
        <w:t>El año 2022 invirtió una tendencia que llevaba invariable desde hace más diez años, siendo el primer periodo en el que la venta física creció, en términos interanuales, por encima del e-</w:t>
      </w:r>
      <w:proofErr w:type="spellStart"/>
      <w:r w:rsidRPr="005E7C3A">
        <w:rPr>
          <w:rFonts w:ascii="Helvetica Neue" w:hAnsi="Helvetica Neue"/>
          <w:sz w:val="20"/>
          <w:szCs w:val="20"/>
        </w:rPr>
        <w:t>commerce</w:t>
      </w:r>
      <w:proofErr w:type="spellEnd"/>
      <w:r w:rsidRPr="005E7C3A">
        <w:rPr>
          <w:rFonts w:ascii="Helvetica Neue" w:hAnsi="Helvetica Neue"/>
          <w:sz w:val="20"/>
          <w:szCs w:val="20"/>
        </w:rPr>
        <w:t xml:space="preserve">. En concreto, el crecimiento del canal digital ha sido del 11%, frente a un 13% de incremento del comercio tradicional. Los expertos de Gesvalt interpretan esto como una nueva puesta en valor del comercio físico por parte de la sociedad y prevén que en el próximo ejercicio y en los siguientes, los incrementos de ambos canales evolucionen en paralelo, manifestando realmente la consecución de la omnicanalidad por parte del sector </w:t>
      </w:r>
      <w:proofErr w:type="spellStart"/>
      <w:r w:rsidRPr="005E7C3A">
        <w:rPr>
          <w:rFonts w:ascii="Helvetica Neue" w:hAnsi="Helvetica Neue"/>
          <w:sz w:val="20"/>
          <w:szCs w:val="20"/>
        </w:rPr>
        <w:t>retail</w:t>
      </w:r>
      <w:proofErr w:type="spellEnd"/>
      <w:r w:rsidRPr="005E7C3A">
        <w:rPr>
          <w:rFonts w:ascii="Helvetica Neue" w:hAnsi="Helvetica Neue"/>
          <w:sz w:val="20"/>
          <w:szCs w:val="20"/>
        </w:rPr>
        <w:t>.</w:t>
      </w:r>
    </w:p>
    <w:p w14:paraId="0B2EC400" w14:textId="76E200C2" w:rsidR="004F1965" w:rsidRPr="005E7C3A" w:rsidRDefault="00297120" w:rsidP="005E7C3A">
      <w:pPr>
        <w:jc w:val="both"/>
        <w:rPr>
          <w:rFonts w:ascii="Helvetica Neue" w:hAnsi="Helvetica Neue"/>
          <w:sz w:val="20"/>
          <w:szCs w:val="20"/>
        </w:rPr>
      </w:pPr>
      <w:r w:rsidRPr="005E7C3A">
        <w:rPr>
          <w:rFonts w:ascii="Helvetica Neue" w:hAnsi="Helvetica Neue"/>
          <w:sz w:val="20"/>
          <w:szCs w:val="20"/>
        </w:rPr>
        <w:t xml:space="preserve">Este fenómeno, además, surge en un periodo positivo para el </w:t>
      </w:r>
      <w:proofErr w:type="spellStart"/>
      <w:r w:rsidRPr="005E7C3A">
        <w:rPr>
          <w:rFonts w:ascii="Helvetica Neue" w:hAnsi="Helvetica Neue"/>
          <w:sz w:val="20"/>
          <w:szCs w:val="20"/>
        </w:rPr>
        <w:t>retail</w:t>
      </w:r>
      <w:proofErr w:type="spellEnd"/>
      <w:r w:rsidRPr="005E7C3A">
        <w:rPr>
          <w:rFonts w:ascii="Helvetica Neue" w:hAnsi="Helvetica Neue"/>
          <w:sz w:val="20"/>
          <w:szCs w:val="20"/>
        </w:rPr>
        <w:t xml:space="preserve"> a pesar de las dificultades vividas en 2022. En el pasado ejercicio, el </w:t>
      </w:r>
      <w:r w:rsidR="00396AAB" w:rsidRPr="005E7C3A">
        <w:rPr>
          <w:rFonts w:ascii="Helvetica Neue" w:hAnsi="Helvetica Neue"/>
          <w:sz w:val="20"/>
          <w:szCs w:val="20"/>
        </w:rPr>
        <w:t xml:space="preserve">sector </w:t>
      </w:r>
      <w:r w:rsidR="005E7C3A" w:rsidRPr="005E7C3A">
        <w:rPr>
          <w:rFonts w:ascii="Helvetica Neue" w:hAnsi="Helvetica Neue"/>
          <w:sz w:val="20"/>
          <w:szCs w:val="20"/>
        </w:rPr>
        <w:t>obtuvo</w:t>
      </w:r>
      <w:r w:rsidR="00396AAB" w:rsidRPr="005E7C3A">
        <w:rPr>
          <w:rFonts w:ascii="Helvetica Neue" w:hAnsi="Helvetica Neue"/>
          <w:sz w:val="20"/>
          <w:szCs w:val="20"/>
        </w:rPr>
        <w:t xml:space="preserve"> un volumen de 4.200 millones de euros, cifra que triplica la conseguida durante el ejercicio anterior y que supera incluso los resultados de años como 2017 o 2018. Del total, el 70% ha sido captada por el High Street, prácticamente 10 veces más que en 2021; mientras que la inversión en supermercados supone un 15%, en centros comerciales un 10%, y en parques de medianas un 5%.</w:t>
      </w:r>
      <w:r w:rsidR="005E7C3A" w:rsidRPr="005E7C3A">
        <w:rPr>
          <w:rFonts w:ascii="Helvetica Neue" w:hAnsi="Helvetica Neue"/>
          <w:sz w:val="20"/>
          <w:szCs w:val="20"/>
        </w:rPr>
        <w:t xml:space="preserve"> Estas inversiones, sin embargo, se han realizado en su mayoría con fondos propios, dado el endurecimiento de las condiciones de financiación y la subida de tipos. Los expertos de Gesvalt sostienen en su informe que esta tendencia se mantendrá en 2023, incrementándose los movimientos que no necesiten financiación mientas que el resto se mantengan en una posición de “</w:t>
      </w:r>
      <w:proofErr w:type="spellStart"/>
      <w:r w:rsidR="005E7C3A" w:rsidRPr="005E7C3A">
        <w:rPr>
          <w:rFonts w:ascii="Helvetica Neue" w:hAnsi="Helvetica Neue"/>
          <w:sz w:val="20"/>
          <w:szCs w:val="20"/>
        </w:rPr>
        <w:t>wait</w:t>
      </w:r>
      <w:proofErr w:type="spellEnd"/>
      <w:r w:rsidR="005E7C3A" w:rsidRPr="005E7C3A">
        <w:rPr>
          <w:rFonts w:ascii="Helvetica Neue" w:hAnsi="Helvetica Neue"/>
          <w:sz w:val="20"/>
          <w:szCs w:val="20"/>
        </w:rPr>
        <w:t xml:space="preserve"> and </w:t>
      </w:r>
      <w:proofErr w:type="spellStart"/>
      <w:r w:rsidR="005E7C3A" w:rsidRPr="005E7C3A">
        <w:rPr>
          <w:rFonts w:ascii="Helvetica Neue" w:hAnsi="Helvetica Neue"/>
          <w:sz w:val="20"/>
          <w:szCs w:val="20"/>
        </w:rPr>
        <w:t>see</w:t>
      </w:r>
      <w:proofErr w:type="spellEnd"/>
      <w:r w:rsidR="005E7C3A" w:rsidRPr="005E7C3A">
        <w:rPr>
          <w:rFonts w:ascii="Helvetica Neue" w:hAnsi="Helvetica Neue"/>
          <w:sz w:val="20"/>
          <w:szCs w:val="20"/>
        </w:rPr>
        <w:t>”.</w:t>
      </w:r>
    </w:p>
    <w:p w14:paraId="48A0B2C6" w14:textId="77777777" w:rsidR="00396AAB" w:rsidRDefault="00396AAB" w:rsidP="00D8584D">
      <w:pPr>
        <w:autoSpaceDE w:val="0"/>
        <w:autoSpaceDN w:val="0"/>
        <w:adjustRightInd w:val="0"/>
        <w:spacing w:after="0" w:line="240" w:lineRule="auto"/>
        <w:jc w:val="both"/>
        <w:rPr>
          <w:rFonts w:ascii="Helvetica Neue" w:hAnsi="Helvetica Neue"/>
          <w:b/>
          <w:bCs/>
          <w:sz w:val="20"/>
          <w:szCs w:val="20"/>
        </w:rPr>
      </w:pPr>
    </w:p>
    <w:p w14:paraId="5CF752CC" w14:textId="13B9F47A" w:rsidR="005F1953" w:rsidRDefault="006666E1" w:rsidP="00D8584D">
      <w:pPr>
        <w:autoSpaceDE w:val="0"/>
        <w:autoSpaceDN w:val="0"/>
        <w:adjustRightInd w:val="0"/>
        <w:spacing w:after="0" w:line="240" w:lineRule="auto"/>
        <w:jc w:val="both"/>
        <w:rPr>
          <w:rFonts w:ascii="Helvetica Neue" w:hAnsi="Helvetica Neue"/>
          <w:b/>
          <w:bCs/>
          <w:sz w:val="20"/>
          <w:szCs w:val="20"/>
        </w:rPr>
      </w:pPr>
      <w:r>
        <w:rPr>
          <w:rFonts w:ascii="Helvetica Neue" w:hAnsi="Helvetica Neue"/>
          <w:b/>
          <w:bCs/>
          <w:sz w:val="20"/>
          <w:szCs w:val="20"/>
        </w:rPr>
        <w:t>La mayor presencialidad incrementará la necesidad de oficinas</w:t>
      </w:r>
    </w:p>
    <w:p w14:paraId="0725164D" w14:textId="77777777" w:rsidR="002474FE" w:rsidRDefault="002474FE" w:rsidP="00D8584D">
      <w:pPr>
        <w:autoSpaceDE w:val="0"/>
        <w:autoSpaceDN w:val="0"/>
        <w:adjustRightInd w:val="0"/>
        <w:spacing w:after="0" w:line="240" w:lineRule="auto"/>
        <w:jc w:val="both"/>
        <w:rPr>
          <w:rFonts w:ascii="Helvetica Neue" w:hAnsi="Helvetica Neue"/>
          <w:b/>
          <w:bCs/>
          <w:sz w:val="20"/>
          <w:szCs w:val="20"/>
        </w:rPr>
      </w:pPr>
    </w:p>
    <w:p w14:paraId="337A009C" w14:textId="096AB35F" w:rsidR="00122D9D" w:rsidRDefault="00B46901" w:rsidP="00B56DA0">
      <w:pPr>
        <w:jc w:val="both"/>
        <w:rPr>
          <w:rFonts w:ascii="Helvetica Neue" w:hAnsi="Helvetica Neue"/>
          <w:sz w:val="20"/>
          <w:szCs w:val="20"/>
        </w:rPr>
      </w:pPr>
      <w:r>
        <w:rPr>
          <w:rFonts w:ascii="Helvetica Neue" w:hAnsi="Helvetica Neue"/>
          <w:sz w:val="20"/>
          <w:szCs w:val="20"/>
        </w:rPr>
        <w:t>Alcanzando unas cifras de inversión de 2.600 millones de euros en 2022</w:t>
      </w:r>
      <w:r w:rsidR="00151CDD">
        <w:rPr>
          <w:rFonts w:ascii="Helvetica Neue" w:hAnsi="Helvetica Neue"/>
          <w:sz w:val="20"/>
          <w:szCs w:val="20"/>
        </w:rPr>
        <w:t>,</w:t>
      </w:r>
      <w:r>
        <w:rPr>
          <w:rFonts w:ascii="Helvetica Neue" w:hAnsi="Helvetica Neue"/>
          <w:sz w:val="20"/>
          <w:szCs w:val="20"/>
        </w:rPr>
        <w:t xml:space="preserve"> queda patente que</w:t>
      </w:r>
      <w:r w:rsidR="00151CDD">
        <w:rPr>
          <w:rFonts w:ascii="Helvetica Neue" w:hAnsi="Helvetica Neue"/>
          <w:sz w:val="20"/>
          <w:szCs w:val="20"/>
        </w:rPr>
        <w:t xml:space="preserve"> el sector </w:t>
      </w:r>
      <w:r w:rsidR="003A517D">
        <w:rPr>
          <w:rFonts w:ascii="Helvetica Neue" w:hAnsi="Helvetica Neue"/>
          <w:sz w:val="20"/>
          <w:szCs w:val="20"/>
        </w:rPr>
        <w:t>de oficinas</w:t>
      </w:r>
      <w:r w:rsidR="00151CDD">
        <w:rPr>
          <w:rFonts w:ascii="Helvetica Neue" w:hAnsi="Helvetica Neue"/>
          <w:sz w:val="20"/>
          <w:szCs w:val="20"/>
        </w:rPr>
        <w:t xml:space="preserve"> continúa siendo un segmento estratégico </w:t>
      </w:r>
      <w:r w:rsidR="00122D9D">
        <w:rPr>
          <w:rFonts w:ascii="Helvetica Neue" w:hAnsi="Helvetica Neue"/>
          <w:sz w:val="20"/>
          <w:szCs w:val="20"/>
        </w:rPr>
        <w:t xml:space="preserve">para los inversores, representando un 19% de la inversión no residencial realizada en el sector inmobiliario. </w:t>
      </w:r>
    </w:p>
    <w:p w14:paraId="4FB02F59" w14:textId="5D0F4584" w:rsidR="00075AF7" w:rsidRDefault="00075AF7" w:rsidP="00B56DA0">
      <w:pPr>
        <w:jc w:val="both"/>
        <w:rPr>
          <w:rFonts w:ascii="Helvetica Neue" w:hAnsi="Helvetica Neue"/>
          <w:sz w:val="20"/>
          <w:szCs w:val="20"/>
        </w:rPr>
      </w:pPr>
      <w:r>
        <w:rPr>
          <w:rFonts w:ascii="Helvetica Neue" w:hAnsi="Helvetica Neue"/>
          <w:sz w:val="20"/>
          <w:szCs w:val="20"/>
        </w:rPr>
        <w:t xml:space="preserve">En este contexto, se espera que el 2023 sea un año estable para </w:t>
      </w:r>
      <w:r w:rsidR="000E00AE">
        <w:rPr>
          <w:rFonts w:ascii="Helvetica Neue" w:hAnsi="Helvetica Neue"/>
          <w:sz w:val="20"/>
          <w:szCs w:val="20"/>
        </w:rPr>
        <w:t>este segmento</w:t>
      </w:r>
      <w:r>
        <w:rPr>
          <w:rFonts w:ascii="Helvetica Neue" w:hAnsi="Helvetica Neue"/>
          <w:sz w:val="20"/>
          <w:szCs w:val="20"/>
        </w:rPr>
        <w:t xml:space="preserve">, </w:t>
      </w:r>
      <w:r w:rsidR="000E00AE">
        <w:rPr>
          <w:rFonts w:ascii="Helvetica Neue" w:hAnsi="Helvetica Neue"/>
          <w:sz w:val="20"/>
          <w:szCs w:val="20"/>
        </w:rPr>
        <w:t xml:space="preserve">ralentizado por las estrictas condiciones de </w:t>
      </w:r>
      <w:r w:rsidR="00B46901">
        <w:rPr>
          <w:rFonts w:ascii="Helvetica Neue" w:hAnsi="Helvetica Neue"/>
          <w:sz w:val="20"/>
          <w:szCs w:val="20"/>
        </w:rPr>
        <w:t>financiación,</w:t>
      </w:r>
      <w:r w:rsidR="000E00AE">
        <w:rPr>
          <w:rFonts w:ascii="Helvetica Neue" w:hAnsi="Helvetica Neue"/>
          <w:sz w:val="20"/>
          <w:szCs w:val="20"/>
        </w:rPr>
        <w:t xml:space="preserve"> pero apoyado por los fondos europeos, que respaldarán la inversión fija </w:t>
      </w:r>
      <w:r w:rsidR="00857FE4">
        <w:rPr>
          <w:rFonts w:ascii="Helvetica Neue" w:hAnsi="Helvetica Neue"/>
          <w:sz w:val="20"/>
          <w:szCs w:val="20"/>
        </w:rPr>
        <w:t xml:space="preserve">y </w:t>
      </w:r>
      <w:r w:rsidR="00857FE4" w:rsidRPr="00170044">
        <w:rPr>
          <w:rFonts w:ascii="Helvetica Neue" w:hAnsi="Helvetica Neue"/>
          <w:sz w:val="20"/>
          <w:szCs w:val="20"/>
        </w:rPr>
        <w:t xml:space="preserve">una </w:t>
      </w:r>
      <w:r w:rsidR="00B46901">
        <w:rPr>
          <w:rFonts w:ascii="Helvetica Neue" w:hAnsi="Helvetica Neue"/>
          <w:sz w:val="20"/>
          <w:szCs w:val="20"/>
        </w:rPr>
        <w:t xml:space="preserve">esperable </w:t>
      </w:r>
      <w:r w:rsidR="00857FE4" w:rsidRPr="00170044">
        <w:rPr>
          <w:rFonts w:ascii="Helvetica Neue" w:hAnsi="Helvetica Neue"/>
          <w:sz w:val="20"/>
          <w:szCs w:val="20"/>
        </w:rPr>
        <w:t xml:space="preserve">buena evolución tanto del volumen de operaciones como de las rentabilidades. En este sentido, el informe de tendencias de Gesvalt también apuntan como factor clave </w:t>
      </w:r>
      <w:r w:rsidR="00170044" w:rsidRPr="00170044">
        <w:rPr>
          <w:rFonts w:ascii="Helvetica Neue" w:hAnsi="Helvetica Neue"/>
          <w:sz w:val="20"/>
          <w:szCs w:val="20"/>
        </w:rPr>
        <w:lastRenderedPageBreak/>
        <w:t xml:space="preserve">el potencial incremento de las necesidades de superficie de las empresas, dada la línea ascendente de la presencialidad laboral, que aumentó en 2022 por encima del 50%. </w:t>
      </w:r>
    </w:p>
    <w:p w14:paraId="75CEDFFF" w14:textId="77777777" w:rsidR="002474FE" w:rsidRPr="00F50467" w:rsidRDefault="002474FE" w:rsidP="00D8584D">
      <w:pPr>
        <w:autoSpaceDE w:val="0"/>
        <w:autoSpaceDN w:val="0"/>
        <w:adjustRightInd w:val="0"/>
        <w:spacing w:after="0" w:line="240" w:lineRule="auto"/>
        <w:jc w:val="both"/>
        <w:rPr>
          <w:rFonts w:ascii="Helvetica Neue" w:hAnsi="Helvetica Neue"/>
          <w:sz w:val="20"/>
          <w:szCs w:val="20"/>
        </w:rPr>
      </w:pPr>
    </w:p>
    <w:p w14:paraId="3C3FCBCC" w14:textId="1AFDAC7F" w:rsidR="00511C7E" w:rsidRPr="00DF29CE" w:rsidRDefault="00BD0166" w:rsidP="00D8584D">
      <w:pPr>
        <w:autoSpaceDE w:val="0"/>
        <w:autoSpaceDN w:val="0"/>
        <w:adjustRightInd w:val="0"/>
        <w:spacing w:after="0" w:line="240" w:lineRule="auto"/>
        <w:jc w:val="both"/>
        <w:rPr>
          <w:rFonts w:ascii="Helvetica Neue" w:hAnsi="Helvetica Neue"/>
          <w:b/>
          <w:bCs/>
          <w:sz w:val="20"/>
          <w:szCs w:val="20"/>
        </w:rPr>
      </w:pPr>
      <w:r w:rsidRPr="00DF29CE">
        <w:rPr>
          <w:rFonts w:ascii="Helvetica Neue" w:hAnsi="Helvetica Neue"/>
          <w:b/>
          <w:bCs/>
          <w:sz w:val="20"/>
          <w:szCs w:val="20"/>
        </w:rPr>
        <w:t>La sostenibilidad del sector logístico será clave</w:t>
      </w:r>
    </w:p>
    <w:p w14:paraId="44E31F93" w14:textId="77777777" w:rsidR="00511C7E" w:rsidRDefault="00511C7E" w:rsidP="00D8584D">
      <w:pPr>
        <w:autoSpaceDE w:val="0"/>
        <w:autoSpaceDN w:val="0"/>
        <w:adjustRightInd w:val="0"/>
        <w:spacing w:after="0" w:line="240" w:lineRule="auto"/>
        <w:jc w:val="both"/>
        <w:rPr>
          <w:rFonts w:ascii="Helvetica Neue" w:hAnsi="Helvetica Neue"/>
          <w:sz w:val="20"/>
          <w:szCs w:val="20"/>
        </w:rPr>
      </w:pPr>
    </w:p>
    <w:p w14:paraId="5738A54D" w14:textId="09B0689B" w:rsidR="001E2C61" w:rsidRDefault="00AA368F" w:rsidP="00D8584D">
      <w:pPr>
        <w:autoSpaceDE w:val="0"/>
        <w:autoSpaceDN w:val="0"/>
        <w:adjustRightInd w:val="0"/>
        <w:spacing w:after="0" w:line="240" w:lineRule="auto"/>
        <w:jc w:val="both"/>
        <w:rPr>
          <w:rFonts w:ascii="Helvetica Neue" w:hAnsi="Helvetica Neue"/>
          <w:sz w:val="20"/>
          <w:szCs w:val="20"/>
        </w:rPr>
      </w:pPr>
      <w:r>
        <w:rPr>
          <w:rFonts w:ascii="Helvetica Neue" w:hAnsi="Helvetica Neue"/>
          <w:sz w:val="20"/>
          <w:szCs w:val="20"/>
        </w:rPr>
        <w:t xml:space="preserve">Con las nuevas normativas legales, la apuesta </w:t>
      </w:r>
      <w:r w:rsidR="00AA72AD">
        <w:rPr>
          <w:rFonts w:ascii="Helvetica Neue" w:hAnsi="Helvetica Neue"/>
          <w:sz w:val="20"/>
          <w:szCs w:val="20"/>
        </w:rPr>
        <w:t xml:space="preserve">por un sector logístico </w:t>
      </w:r>
      <w:r w:rsidR="003A357D">
        <w:rPr>
          <w:rFonts w:ascii="Helvetica Neue" w:hAnsi="Helvetica Neue"/>
          <w:sz w:val="20"/>
          <w:szCs w:val="20"/>
        </w:rPr>
        <w:t>más</w:t>
      </w:r>
      <w:r w:rsidR="00AA72AD">
        <w:rPr>
          <w:rFonts w:ascii="Helvetica Neue" w:hAnsi="Helvetica Neue"/>
          <w:sz w:val="20"/>
          <w:szCs w:val="20"/>
        </w:rPr>
        <w:t xml:space="preserve"> sostenible será </w:t>
      </w:r>
      <w:r w:rsidR="00B40E71">
        <w:rPr>
          <w:rFonts w:ascii="Helvetica Neue" w:hAnsi="Helvetica Neue"/>
          <w:sz w:val="20"/>
          <w:szCs w:val="20"/>
        </w:rPr>
        <w:t>determinante este 2023 según el informe presentado por Gesvalt. Para lograrlo, el sector tendr</w:t>
      </w:r>
      <w:r w:rsidR="00C00E15">
        <w:rPr>
          <w:rFonts w:ascii="Helvetica Neue" w:hAnsi="Helvetica Neue"/>
          <w:sz w:val="20"/>
          <w:szCs w:val="20"/>
        </w:rPr>
        <w:t xml:space="preserve">á que </w:t>
      </w:r>
      <w:r w:rsidR="00117A50">
        <w:rPr>
          <w:rFonts w:ascii="Helvetica Neue" w:hAnsi="Helvetica Neue"/>
          <w:sz w:val="20"/>
          <w:szCs w:val="20"/>
        </w:rPr>
        <w:t>invertir en</w:t>
      </w:r>
      <w:r w:rsidR="00C00E15">
        <w:rPr>
          <w:rFonts w:ascii="Helvetica Neue" w:hAnsi="Helvetica Neue"/>
          <w:sz w:val="20"/>
          <w:szCs w:val="20"/>
        </w:rPr>
        <w:t xml:space="preserve"> avances tecnológicos como el </w:t>
      </w:r>
      <w:r w:rsidR="00C00E15" w:rsidRPr="005C1934">
        <w:rPr>
          <w:rFonts w:ascii="Helvetica Neue" w:hAnsi="Helvetica Neue"/>
          <w:i/>
          <w:iCs/>
          <w:sz w:val="20"/>
          <w:szCs w:val="20"/>
        </w:rPr>
        <w:t xml:space="preserve">machine </w:t>
      </w:r>
      <w:proofErr w:type="spellStart"/>
      <w:r w:rsidR="00C00E15" w:rsidRPr="005C1934">
        <w:rPr>
          <w:rFonts w:ascii="Helvetica Neue" w:hAnsi="Helvetica Neue"/>
          <w:i/>
          <w:iCs/>
          <w:sz w:val="20"/>
          <w:szCs w:val="20"/>
        </w:rPr>
        <w:t>lear</w:t>
      </w:r>
      <w:r w:rsidR="005C1934" w:rsidRPr="005C1934">
        <w:rPr>
          <w:rFonts w:ascii="Helvetica Neue" w:hAnsi="Helvetica Neue"/>
          <w:i/>
          <w:iCs/>
          <w:sz w:val="20"/>
          <w:szCs w:val="20"/>
        </w:rPr>
        <w:t>n</w:t>
      </w:r>
      <w:r w:rsidR="00C00E15" w:rsidRPr="005C1934">
        <w:rPr>
          <w:rFonts w:ascii="Helvetica Neue" w:hAnsi="Helvetica Neue"/>
          <w:i/>
          <w:iCs/>
          <w:sz w:val="20"/>
          <w:szCs w:val="20"/>
        </w:rPr>
        <w:t>ing</w:t>
      </w:r>
      <w:proofErr w:type="spellEnd"/>
      <w:r w:rsidR="00C00E15">
        <w:rPr>
          <w:rFonts w:ascii="Helvetica Neue" w:hAnsi="Helvetica Neue"/>
          <w:sz w:val="20"/>
          <w:szCs w:val="20"/>
        </w:rPr>
        <w:t xml:space="preserve"> o la automatización de procesos para cumplir con los requisitos normativos y mantener la competitividad</w:t>
      </w:r>
      <w:r w:rsidR="001D49FE">
        <w:rPr>
          <w:rFonts w:ascii="Helvetica Neue" w:hAnsi="Helvetica Neue"/>
          <w:sz w:val="20"/>
          <w:szCs w:val="20"/>
        </w:rPr>
        <w:t>.</w:t>
      </w:r>
    </w:p>
    <w:p w14:paraId="0A4FA764" w14:textId="77777777" w:rsidR="001D49FE" w:rsidRDefault="001D49FE" w:rsidP="00D8584D">
      <w:pPr>
        <w:autoSpaceDE w:val="0"/>
        <w:autoSpaceDN w:val="0"/>
        <w:adjustRightInd w:val="0"/>
        <w:spacing w:after="0" w:line="240" w:lineRule="auto"/>
        <w:jc w:val="both"/>
        <w:rPr>
          <w:rFonts w:ascii="Helvetica Neue" w:hAnsi="Helvetica Neue"/>
          <w:sz w:val="20"/>
          <w:szCs w:val="20"/>
        </w:rPr>
      </w:pPr>
    </w:p>
    <w:p w14:paraId="0E5A35E9" w14:textId="7831CFE2" w:rsidR="001D49FE" w:rsidRDefault="009D100E" w:rsidP="00D8584D">
      <w:pPr>
        <w:autoSpaceDE w:val="0"/>
        <w:autoSpaceDN w:val="0"/>
        <w:adjustRightInd w:val="0"/>
        <w:spacing w:after="0" w:line="240" w:lineRule="auto"/>
        <w:jc w:val="both"/>
        <w:rPr>
          <w:rFonts w:ascii="Helvetica Neue" w:hAnsi="Helvetica Neue"/>
          <w:sz w:val="20"/>
          <w:szCs w:val="20"/>
        </w:rPr>
      </w:pPr>
      <w:r>
        <w:rPr>
          <w:rFonts w:ascii="Helvetica Neue" w:hAnsi="Helvetica Neue"/>
          <w:sz w:val="20"/>
          <w:szCs w:val="20"/>
        </w:rPr>
        <w:t>En este sentido</w:t>
      </w:r>
      <w:r w:rsidR="001D49FE">
        <w:rPr>
          <w:rFonts w:ascii="Helvetica Neue" w:hAnsi="Helvetica Neue"/>
          <w:sz w:val="20"/>
          <w:szCs w:val="20"/>
        </w:rPr>
        <w:t>,</w:t>
      </w:r>
      <w:r w:rsidR="00D87E73">
        <w:rPr>
          <w:rFonts w:ascii="Helvetica Neue" w:hAnsi="Helvetica Neue"/>
          <w:sz w:val="20"/>
          <w:szCs w:val="20"/>
        </w:rPr>
        <w:t xml:space="preserve"> desde Gesvalt también apuntan a que </w:t>
      </w:r>
      <w:r w:rsidR="00D87E73" w:rsidRPr="002E571B">
        <w:rPr>
          <w:rFonts w:ascii="Helvetica Neue" w:hAnsi="Helvetica Neue"/>
          <w:sz w:val="20"/>
          <w:szCs w:val="20"/>
        </w:rPr>
        <w:t xml:space="preserve">el mercado logístico </w:t>
      </w:r>
      <w:r w:rsidR="00754878">
        <w:rPr>
          <w:rFonts w:ascii="Helvetica Neue" w:hAnsi="Helvetica Neue"/>
          <w:sz w:val="20"/>
          <w:szCs w:val="20"/>
        </w:rPr>
        <w:t>requerirá</w:t>
      </w:r>
      <w:r w:rsidR="00D87E73" w:rsidRPr="002E571B">
        <w:rPr>
          <w:rFonts w:ascii="Helvetica Neue" w:hAnsi="Helvetica Neue"/>
          <w:sz w:val="20"/>
          <w:szCs w:val="20"/>
        </w:rPr>
        <w:t xml:space="preserve"> cada vez más talento laboral especializado en aspectos tecnológicos por lo que la inteligencia artificial y la analítica de datos van a marcar cada vez más la línea de avance en el sector</w:t>
      </w:r>
      <w:r w:rsidRPr="002E571B">
        <w:rPr>
          <w:rFonts w:ascii="Helvetica Neue" w:hAnsi="Helvetica Neue"/>
          <w:sz w:val="20"/>
          <w:szCs w:val="20"/>
        </w:rPr>
        <w:t>.</w:t>
      </w:r>
    </w:p>
    <w:p w14:paraId="4002BA7C" w14:textId="77777777" w:rsidR="00DF29CE" w:rsidRDefault="00DF29CE" w:rsidP="00D8584D">
      <w:pPr>
        <w:autoSpaceDE w:val="0"/>
        <w:autoSpaceDN w:val="0"/>
        <w:adjustRightInd w:val="0"/>
        <w:spacing w:after="0" w:line="240" w:lineRule="auto"/>
        <w:jc w:val="both"/>
        <w:rPr>
          <w:rFonts w:ascii="Helvetica Neue" w:hAnsi="Helvetica Neue"/>
          <w:sz w:val="20"/>
          <w:szCs w:val="20"/>
        </w:rPr>
      </w:pPr>
    </w:p>
    <w:p w14:paraId="5B8AD462" w14:textId="77777777" w:rsidR="00337B15" w:rsidRDefault="00337B15" w:rsidP="00D8584D">
      <w:pPr>
        <w:autoSpaceDE w:val="0"/>
        <w:autoSpaceDN w:val="0"/>
        <w:adjustRightInd w:val="0"/>
        <w:spacing w:after="0" w:line="240" w:lineRule="auto"/>
        <w:jc w:val="both"/>
        <w:rPr>
          <w:rFonts w:ascii="Helvetica Neue" w:hAnsi="Helvetica Neue"/>
          <w:b/>
          <w:bCs/>
          <w:sz w:val="20"/>
          <w:szCs w:val="20"/>
        </w:rPr>
      </w:pPr>
    </w:p>
    <w:p w14:paraId="744DA228" w14:textId="77777777" w:rsidR="000343B3" w:rsidRDefault="000343B3" w:rsidP="00ED57F2">
      <w:pPr>
        <w:jc w:val="both"/>
        <w:rPr>
          <w:rFonts w:ascii="Gotham-Book" w:hAnsi="Gotham-Book" w:cs="Gotham-Book"/>
          <w:color w:val="C00000"/>
          <w:sz w:val="20"/>
          <w:szCs w:val="20"/>
          <w:highlight w:val="yellow"/>
        </w:rPr>
      </w:pPr>
    </w:p>
    <w:p w14:paraId="67CB616C" w14:textId="77777777" w:rsidR="001F7C4E" w:rsidRPr="00A51289" w:rsidRDefault="001F7C4E" w:rsidP="001F7C4E">
      <w:pPr>
        <w:widowControl w:val="0"/>
        <w:autoSpaceDE w:val="0"/>
        <w:autoSpaceDN w:val="0"/>
        <w:adjustRightInd w:val="0"/>
        <w:spacing w:after="240" w:line="300" w:lineRule="atLeast"/>
        <w:jc w:val="both"/>
        <w:rPr>
          <w:rFonts w:ascii="Helvetica Neue" w:hAnsi="Helvetica Neue" w:cs="Baghdad"/>
          <w:b/>
          <w:bCs/>
          <w:sz w:val="18"/>
          <w:szCs w:val="18"/>
        </w:rPr>
      </w:pPr>
      <w:r w:rsidRPr="00A51289">
        <w:rPr>
          <w:rFonts w:ascii="Helvetica Neue" w:hAnsi="Helvetica Neue" w:cs="Baghdad"/>
          <w:b/>
          <w:bCs/>
          <w:sz w:val="18"/>
          <w:szCs w:val="18"/>
        </w:rPr>
        <w:t>Acerca de Gesvalt</w:t>
      </w:r>
    </w:p>
    <w:p w14:paraId="00655CDB" w14:textId="77777777" w:rsidR="001F7C4E" w:rsidRPr="00A51289" w:rsidRDefault="001F7C4E" w:rsidP="001F7C4E">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color w:val="0000FF"/>
          <w:sz w:val="18"/>
          <w:szCs w:val="18"/>
        </w:rPr>
        <w:t xml:space="preserve">Gesvalt </w:t>
      </w:r>
      <w:r w:rsidRPr="00A51289">
        <w:rPr>
          <w:rFonts w:ascii="Helvetica Neue" w:hAnsi="Helvetica Neue" w:cs="Baghdad"/>
          <w:sz w:val="18"/>
          <w:szCs w:val="18"/>
        </w:rPr>
        <w:t xml:space="preserve">es una compañía de referencia en el sector de la consultoría, valoración y actuaciones técnicas. Su experiencia de más de 25 años, un equipo de profesionales altamente cualificados y el firme compromiso por ofrecer un servicio de máxima calidad, son las claves para convertirse en socios estratégicos de las principales compañías privadas y entidades públicas. </w:t>
      </w:r>
    </w:p>
    <w:p w14:paraId="4BA7F142" w14:textId="77777777" w:rsidR="001F7C4E" w:rsidRPr="00A51289" w:rsidRDefault="001F7C4E" w:rsidP="001F7C4E">
      <w:pPr>
        <w:widowControl w:val="0"/>
        <w:autoSpaceDE w:val="0"/>
        <w:autoSpaceDN w:val="0"/>
        <w:adjustRightInd w:val="0"/>
        <w:spacing w:after="240" w:line="276" w:lineRule="auto"/>
        <w:jc w:val="both"/>
        <w:rPr>
          <w:rFonts w:ascii="Helvetica Neue" w:hAnsi="Helvetica Neue" w:cs="Baghdad"/>
          <w:sz w:val="18"/>
          <w:szCs w:val="18"/>
        </w:rPr>
      </w:pPr>
      <w:r w:rsidRPr="00A51289">
        <w:rPr>
          <w:rFonts w:ascii="Helvetica Neue" w:hAnsi="Helvetica Neue" w:cs="Baghdad"/>
          <w:sz w:val="18"/>
          <w:szCs w:val="18"/>
        </w:rPr>
        <w:t>Cuenta con gran implantación de oficinas en España, Portugal y Colombia. La firma forma parte también de la red internacional VRG que le permite operar en los principales países del mundo</w:t>
      </w:r>
    </w:p>
    <w:p w14:paraId="04DF578F" w14:textId="77777777" w:rsidR="001F7C4E" w:rsidRDefault="001F7C4E" w:rsidP="001F7C4E">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sz w:val="18"/>
          <w:szCs w:val="18"/>
        </w:rPr>
        <w:t xml:space="preserve">Puedes seguirnos en: </w:t>
      </w:r>
    </w:p>
    <w:p w14:paraId="072EBE01" w14:textId="77777777" w:rsidR="001F7C4E" w:rsidRPr="0049435A" w:rsidRDefault="001F7C4E" w:rsidP="001F7C4E">
      <w:pPr>
        <w:widowControl w:val="0"/>
        <w:autoSpaceDE w:val="0"/>
        <w:autoSpaceDN w:val="0"/>
        <w:adjustRightInd w:val="0"/>
        <w:spacing w:after="240" w:line="300" w:lineRule="atLeast"/>
        <w:jc w:val="both"/>
        <w:rPr>
          <w:rFonts w:ascii="Helvetica Neue" w:hAnsi="Helvetica Neue" w:cs="Baghdad"/>
          <w:sz w:val="18"/>
          <w:szCs w:val="18"/>
        </w:rPr>
      </w:pPr>
      <w:r>
        <w:rPr>
          <w:noProof/>
        </w:rPr>
        <w:drawing>
          <wp:inline distT="0" distB="0" distL="0" distR="0" wp14:anchorId="42304ECC" wp14:editId="524BD0A2">
            <wp:extent cx="2012950" cy="400859"/>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9941" b="40145"/>
                    <a:stretch/>
                  </pic:blipFill>
                  <pic:spPr bwMode="auto">
                    <a:xfrm>
                      <a:off x="0" y="0"/>
                      <a:ext cx="2049799" cy="408197"/>
                    </a:xfrm>
                    <a:prstGeom prst="rect">
                      <a:avLst/>
                    </a:prstGeom>
                    <a:noFill/>
                    <a:ln>
                      <a:noFill/>
                    </a:ln>
                    <a:extLst>
                      <a:ext uri="{53640926-AAD7-44D8-BBD7-CCE9431645EC}">
                        <a14:shadowObscured xmlns:a14="http://schemas.microsoft.com/office/drawing/2010/main"/>
                      </a:ext>
                    </a:extLst>
                  </pic:spPr>
                </pic:pic>
              </a:graphicData>
            </a:graphic>
          </wp:inline>
        </w:drawing>
      </w:r>
      <w:r w:rsidRPr="00A51289">
        <w:rPr>
          <w:rFonts w:ascii="Helvetica Neue" w:hAnsi="Helvetica Neue" w:cs="Times"/>
          <w:sz w:val="18"/>
          <w:szCs w:val="18"/>
        </w:rPr>
        <w:t xml:space="preserve"> </w:t>
      </w:r>
    </w:p>
    <w:p w14:paraId="273BD08E" w14:textId="77777777" w:rsidR="001F7C4E" w:rsidRPr="00A51289" w:rsidRDefault="001F7C4E" w:rsidP="001F7C4E">
      <w:pPr>
        <w:widowControl w:val="0"/>
        <w:autoSpaceDE w:val="0"/>
        <w:autoSpaceDN w:val="0"/>
        <w:adjustRightInd w:val="0"/>
        <w:spacing w:after="240" w:line="300" w:lineRule="atLeast"/>
        <w:rPr>
          <w:rFonts w:ascii="Helvetica Neue" w:hAnsi="Helvetica Neue" w:cs="Times"/>
          <w:sz w:val="18"/>
          <w:szCs w:val="18"/>
        </w:rPr>
      </w:pPr>
      <w:r w:rsidRPr="00A51289">
        <w:rPr>
          <w:rFonts w:ascii="Helvetica Neue" w:hAnsi="Helvetica Neue" w:cs="Times"/>
          <w:b/>
          <w:bCs/>
          <w:sz w:val="18"/>
          <w:szCs w:val="18"/>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60"/>
      </w:tblGrid>
      <w:tr w:rsidR="001F7C4E" w:rsidRPr="00A51289" w14:paraId="1047D3E3" w14:textId="77777777" w:rsidTr="00506E25">
        <w:tc>
          <w:tcPr>
            <w:tcW w:w="4414" w:type="dxa"/>
            <w:hideMark/>
          </w:tcPr>
          <w:p w14:paraId="3CBCA729" w14:textId="77777777" w:rsidR="001F7C4E" w:rsidRPr="00A51289" w:rsidRDefault="001F7C4E" w:rsidP="00506E25">
            <w:pPr>
              <w:rPr>
                <w:rFonts w:ascii="Helvetica Neue" w:hAnsi="Helvetica Neue"/>
                <w:sz w:val="18"/>
                <w:szCs w:val="18"/>
              </w:rPr>
            </w:pPr>
            <w:r w:rsidRPr="00A51289">
              <w:rPr>
                <w:rFonts w:ascii="Helvetica Neue" w:hAnsi="Helvetica Neue"/>
                <w:sz w:val="18"/>
                <w:szCs w:val="18"/>
              </w:rPr>
              <w:t xml:space="preserve">Gema Gómez </w:t>
            </w:r>
          </w:p>
          <w:p w14:paraId="2C65A5FD" w14:textId="77777777" w:rsidR="001F7C4E" w:rsidRPr="00A51289" w:rsidRDefault="001F7C4E" w:rsidP="00506E25">
            <w:pPr>
              <w:rPr>
                <w:rFonts w:ascii="Helvetica Neue" w:hAnsi="Helvetica Neue"/>
                <w:sz w:val="18"/>
                <w:szCs w:val="18"/>
              </w:rPr>
            </w:pPr>
            <w:r w:rsidRPr="00A51289">
              <w:rPr>
                <w:rFonts w:ascii="Helvetica Neue" w:hAnsi="Helvetica Neue"/>
                <w:sz w:val="18"/>
                <w:szCs w:val="18"/>
              </w:rPr>
              <w:t xml:space="preserve">Paseo de la Castellana, 141 </w:t>
            </w:r>
          </w:p>
          <w:p w14:paraId="529DA96F" w14:textId="77777777" w:rsidR="001F7C4E" w:rsidRPr="00A51289" w:rsidRDefault="001F7C4E" w:rsidP="00506E25">
            <w:pPr>
              <w:rPr>
                <w:rFonts w:ascii="Helvetica Neue" w:hAnsi="Helvetica Neue"/>
                <w:color w:val="0B4CB4"/>
                <w:sz w:val="18"/>
                <w:szCs w:val="18"/>
              </w:rPr>
            </w:pPr>
            <w:r w:rsidRPr="00A51289">
              <w:rPr>
                <w:rFonts w:ascii="Helvetica Neue" w:hAnsi="Helvetica Neue"/>
                <w:sz w:val="18"/>
                <w:szCs w:val="18"/>
              </w:rPr>
              <w:t xml:space="preserve">28046 – Madrid </w:t>
            </w:r>
            <w:hyperlink r:id="rId14" w:history="1">
              <w:r w:rsidRPr="00A51289">
                <w:rPr>
                  <w:rStyle w:val="Hipervnculo"/>
                  <w:rFonts w:ascii="Helvetica Neue" w:hAnsi="Helvetica Neue" w:cs="Times"/>
                  <w:sz w:val="18"/>
                  <w:szCs w:val="18"/>
                </w:rPr>
                <w:t>ggomez@gesvalt.es</w:t>
              </w:r>
            </w:hyperlink>
            <w:r w:rsidRPr="00A51289">
              <w:rPr>
                <w:rFonts w:ascii="Helvetica Neue" w:hAnsi="Helvetica Neue"/>
                <w:color w:val="0B4CB4"/>
                <w:sz w:val="18"/>
                <w:szCs w:val="18"/>
              </w:rPr>
              <w:t xml:space="preserve"> </w:t>
            </w:r>
          </w:p>
          <w:p w14:paraId="0579EEF4" w14:textId="77777777" w:rsidR="001F7C4E" w:rsidRPr="00A51289" w:rsidRDefault="001F7C4E" w:rsidP="00506E25">
            <w:pPr>
              <w:rPr>
                <w:rFonts w:ascii="Helvetica Neue" w:hAnsi="Helvetica Neue"/>
                <w:sz w:val="18"/>
                <w:szCs w:val="18"/>
              </w:rPr>
            </w:pPr>
            <w:r w:rsidRPr="00A51289">
              <w:rPr>
                <w:rFonts w:ascii="Helvetica Neue" w:hAnsi="Helvetica Neue"/>
                <w:sz w:val="18"/>
                <w:szCs w:val="18"/>
              </w:rPr>
              <w:t xml:space="preserve">91 457 60 57 </w:t>
            </w:r>
          </w:p>
        </w:tc>
        <w:tc>
          <w:tcPr>
            <w:tcW w:w="4414" w:type="dxa"/>
            <w:hideMark/>
          </w:tcPr>
          <w:p w14:paraId="31D0C223" w14:textId="77777777" w:rsidR="001F7C4E" w:rsidRPr="00A51289" w:rsidRDefault="001F7C4E" w:rsidP="00506E25">
            <w:pPr>
              <w:rPr>
                <w:rFonts w:ascii="Helvetica Neue" w:hAnsi="Helvetica Neue"/>
                <w:sz w:val="18"/>
                <w:szCs w:val="18"/>
              </w:rPr>
            </w:pPr>
            <w:r w:rsidRPr="00A51289">
              <w:rPr>
                <w:rFonts w:ascii="Helvetica Neue" w:hAnsi="Helvetica Neue"/>
                <w:sz w:val="18"/>
                <w:szCs w:val="18"/>
              </w:rPr>
              <w:t xml:space="preserve">Eva Tuñas </w:t>
            </w:r>
          </w:p>
          <w:p w14:paraId="30B474BC" w14:textId="77777777" w:rsidR="001F7C4E" w:rsidRDefault="00A17291" w:rsidP="00506E25">
            <w:pPr>
              <w:rPr>
                <w:rFonts w:ascii="Helvetica Neue" w:hAnsi="Helvetica Neue"/>
                <w:color w:val="0B4CB4"/>
                <w:sz w:val="18"/>
                <w:szCs w:val="18"/>
              </w:rPr>
            </w:pPr>
            <w:hyperlink r:id="rId15" w:history="1">
              <w:r w:rsidR="001F7C4E" w:rsidRPr="00745D40">
                <w:rPr>
                  <w:rStyle w:val="Hipervnculo"/>
                  <w:rFonts w:ascii="Helvetica Neue" w:hAnsi="Helvetica Neue"/>
                  <w:sz w:val="18"/>
                  <w:szCs w:val="18"/>
                </w:rPr>
                <w:t>etunas@kreab.com</w:t>
              </w:r>
            </w:hyperlink>
          </w:p>
          <w:p w14:paraId="15EF16BB" w14:textId="77777777" w:rsidR="001F7C4E" w:rsidRPr="00A51289" w:rsidRDefault="001F7C4E" w:rsidP="00506E25">
            <w:pPr>
              <w:rPr>
                <w:rFonts w:ascii="Helvetica Neue" w:hAnsi="Helvetica Neue"/>
                <w:sz w:val="18"/>
                <w:szCs w:val="18"/>
              </w:rPr>
            </w:pPr>
            <w:r w:rsidRPr="00A51289">
              <w:rPr>
                <w:rFonts w:ascii="Helvetica Neue" w:hAnsi="Helvetica Neue"/>
                <w:sz w:val="18"/>
                <w:szCs w:val="18"/>
              </w:rPr>
              <w:t>+34 635186419</w:t>
            </w:r>
          </w:p>
        </w:tc>
      </w:tr>
      <w:tr w:rsidR="001F7C4E" w:rsidRPr="00A17291" w14:paraId="649B2DA8" w14:textId="77777777" w:rsidTr="00506E25">
        <w:tc>
          <w:tcPr>
            <w:tcW w:w="4414" w:type="dxa"/>
          </w:tcPr>
          <w:p w14:paraId="2E9857AD" w14:textId="77777777" w:rsidR="001F7C4E" w:rsidRPr="00A51289" w:rsidRDefault="001F7C4E" w:rsidP="00506E25">
            <w:pPr>
              <w:rPr>
                <w:rFonts w:ascii="Helvetica Neue" w:hAnsi="Helvetica Neue"/>
                <w:sz w:val="18"/>
                <w:szCs w:val="18"/>
              </w:rPr>
            </w:pPr>
          </w:p>
        </w:tc>
        <w:tc>
          <w:tcPr>
            <w:tcW w:w="4414" w:type="dxa"/>
            <w:hideMark/>
          </w:tcPr>
          <w:p w14:paraId="256841C5" w14:textId="77777777" w:rsidR="001F7C4E" w:rsidRPr="00A51289" w:rsidRDefault="001F7C4E" w:rsidP="00506E25">
            <w:pPr>
              <w:rPr>
                <w:rFonts w:ascii="Helvetica Neue" w:hAnsi="Helvetica Neue"/>
                <w:sz w:val="18"/>
                <w:szCs w:val="18"/>
                <w:lang w:val="it-IT"/>
              </w:rPr>
            </w:pPr>
            <w:r w:rsidRPr="00A51289">
              <w:rPr>
                <w:rFonts w:ascii="Helvetica Neue" w:hAnsi="Helvetica Neue"/>
                <w:sz w:val="18"/>
                <w:szCs w:val="18"/>
                <w:lang w:val="it-IT"/>
              </w:rPr>
              <w:t xml:space="preserve">Daniel Santiago </w:t>
            </w:r>
          </w:p>
          <w:p w14:paraId="2BAFE5B4" w14:textId="77777777" w:rsidR="001F7C4E" w:rsidRDefault="00A17291" w:rsidP="00506E25">
            <w:pPr>
              <w:rPr>
                <w:rFonts w:ascii="Helvetica Neue" w:hAnsi="Helvetica Neue"/>
                <w:color w:val="0B4CB4"/>
                <w:sz w:val="18"/>
                <w:szCs w:val="18"/>
                <w:lang w:val="it-IT"/>
              </w:rPr>
            </w:pPr>
            <w:hyperlink r:id="rId16" w:history="1">
              <w:r w:rsidR="001F7C4E" w:rsidRPr="00745D40">
                <w:rPr>
                  <w:rStyle w:val="Hipervnculo"/>
                  <w:rFonts w:ascii="Helvetica Neue" w:hAnsi="Helvetica Neue"/>
                  <w:sz w:val="18"/>
                  <w:szCs w:val="18"/>
                  <w:lang w:val="it-IT"/>
                </w:rPr>
                <w:t>dsantiago@kreab.com</w:t>
              </w:r>
            </w:hyperlink>
          </w:p>
          <w:p w14:paraId="160BFAA4" w14:textId="77777777" w:rsidR="001F7C4E" w:rsidRPr="00A51289" w:rsidRDefault="001F7C4E" w:rsidP="00506E25">
            <w:pPr>
              <w:rPr>
                <w:rFonts w:ascii="Helvetica Neue" w:hAnsi="Helvetica Neue"/>
                <w:sz w:val="18"/>
                <w:szCs w:val="18"/>
                <w:lang w:val="en-US"/>
              </w:rPr>
            </w:pPr>
            <w:r w:rsidRPr="00A51289">
              <w:rPr>
                <w:rFonts w:ascii="Helvetica Neue" w:hAnsi="Helvetica Neue"/>
                <w:sz w:val="18"/>
                <w:szCs w:val="18"/>
                <w:lang w:val="en-GB"/>
              </w:rPr>
              <w:t>+34 692 52 87 60</w:t>
            </w:r>
          </w:p>
        </w:tc>
      </w:tr>
    </w:tbl>
    <w:p w14:paraId="30337C32" w14:textId="77777777" w:rsidR="001F7C4E" w:rsidRPr="00B3150E" w:rsidRDefault="001F7C4E" w:rsidP="001F7C4E">
      <w:pPr>
        <w:rPr>
          <w:lang w:val="en-US"/>
        </w:rPr>
      </w:pPr>
    </w:p>
    <w:p w14:paraId="7DD82333" w14:textId="77777777" w:rsidR="001F7C4E" w:rsidRPr="001F7C4E" w:rsidRDefault="001F7C4E" w:rsidP="00ED57F2">
      <w:pPr>
        <w:jc w:val="both"/>
        <w:rPr>
          <w:rFonts w:ascii="Gotham-Book" w:hAnsi="Gotham-Book" w:cs="Gotham-Book"/>
          <w:color w:val="C00000"/>
          <w:sz w:val="20"/>
          <w:szCs w:val="20"/>
          <w:highlight w:val="yellow"/>
          <w:lang w:val="en-US"/>
        </w:rPr>
      </w:pPr>
    </w:p>
    <w:sectPr w:rsidR="001F7C4E" w:rsidRPr="001F7C4E">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6FBB" w14:textId="77777777" w:rsidR="00BB053B" w:rsidRDefault="00BB053B" w:rsidP="002A1054">
      <w:pPr>
        <w:spacing w:after="0" w:line="240" w:lineRule="auto"/>
      </w:pPr>
      <w:r>
        <w:separator/>
      </w:r>
    </w:p>
  </w:endnote>
  <w:endnote w:type="continuationSeparator" w:id="0">
    <w:p w14:paraId="67F33CCF" w14:textId="77777777" w:rsidR="00BB053B" w:rsidRDefault="00BB053B" w:rsidP="002A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auto"/>
    <w:pitch w:val="variable"/>
    <w:sig w:usb0="A000002F" w:usb1="40000048" w:usb2="00000000" w:usb3="00000000" w:csb0="00000111" w:csb1="00000000"/>
  </w:font>
  <w:font w:name="Baghdad">
    <w:altName w:val="﷽﷽﷽﷽﷽﷽﷽﷽䛠:恀"/>
    <w:charset w:val="B2"/>
    <w:family w:val="auto"/>
    <w:pitch w:val="variable"/>
    <w:sig w:usb0="80002003" w:usb1="80000000" w:usb2="00000008" w:usb3="00000000" w:csb0="00000040" w:csb1="00000000"/>
  </w:font>
  <w:font w:name="Times">
    <w:altName w:val="﷽﷽﷽﷽﷽﷽﷽﷽ౢ뫝洀Ç悀"/>
    <w:panose1 w:val="02020603050405020304"/>
    <w:charset w:val="00"/>
    <w:family w:val="roman"/>
    <w:pitch w:val="variable"/>
    <w:sig w:usb0="E0002EFF" w:usb1="C000785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7D5C" w14:textId="77777777" w:rsidR="00BB053B" w:rsidRDefault="00BB053B" w:rsidP="002A1054">
      <w:pPr>
        <w:spacing w:after="0" w:line="240" w:lineRule="auto"/>
      </w:pPr>
      <w:r>
        <w:separator/>
      </w:r>
    </w:p>
  </w:footnote>
  <w:footnote w:type="continuationSeparator" w:id="0">
    <w:p w14:paraId="3191245B" w14:textId="77777777" w:rsidR="00BB053B" w:rsidRDefault="00BB053B" w:rsidP="002A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B48B" w14:textId="74914CCE" w:rsidR="002A1054" w:rsidRDefault="002A1054">
    <w:pPr>
      <w:pStyle w:val="Encabezado"/>
    </w:pPr>
    <w:r>
      <w:rPr>
        <w:noProof/>
      </w:rPr>
      <w:drawing>
        <wp:anchor distT="0" distB="0" distL="114300" distR="114300" simplePos="0" relativeHeight="251659264" behindDoc="0" locked="0" layoutInCell="1" allowOverlap="1" wp14:anchorId="053C6FCE" wp14:editId="781F0449">
          <wp:simplePos x="0" y="0"/>
          <wp:positionH relativeFrom="margin">
            <wp:posOffset>3314700</wp:posOffset>
          </wp:positionH>
          <wp:positionV relativeFrom="paragraph">
            <wp:posOffset>18415</wp:posOffset>
          </wp:positionV>
          <wp:extent cx="2087001" cy="424815"/>
          <wp:effectExtent l="0" t="0" r="0" b="0"/>
          <wp:wrapSquare wrapText="bothSides"/>
          <wp:docPr id="1"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001" cy="4248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93F83"/>
    <w:multiLevelType w:val="hybridMultilevel"/>
    <w:tmpl w:val="B1FE0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3A3339"/>
    <w:multiLevelType w:val="hybridMultilevel"/>
    <w:tmpl w:val="98BE2754"/>
    <w:lvl w:ilvl="0" w:tplc="0560A1E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71F1671"/>
    <w:multiLevelType w:val="hybridMultilevel"/>
    <w:tmpl w:val="3BEEA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B32687"/>
    <w:multiLevelType w:val="hybridMultilevel"/>
    <w:tmpl w:val="B5BEC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E36942"/>
    <w:multiLevelType w:val="hybridMultilevel"/>
    <w:tmpl w:val="FDECF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AA7267"/>
    <w:multiLevelType w:val="hybridMultilevel"/>
    <w:tmpl w:val="662E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94440A"/>
    <w:multiLevelType w:val="hybridMultilevel"/>
    <w:tmpl w:val="0C1C0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F65CD4"/>
    <w:multiLevelType w:val="hybridMultilevel"/>
    <w:tmpl w:val="D4E83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CE152D"/>
    <w:multiLevelType w:val="hybridMultilevel"/>
    <w:tmpl w:val="0A8E2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0A4372"/>
    <w:multiLevelType w:val="hybridMultilevel"/>
    <w:tmpl w:val="DCF41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5267DB"/>
    <w:multiLevelType w:val="hybridMultilevel"/>
    <w:tmpl w:val="D4A2C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180B34"/>
    <w:multiLevelType w:val="hybridMultilevel"/>
    <w:tmpl w:val="E5907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BD49AA"/>
    <w:multiLevelType w:val="hybridMultilevel"/>
    <w:tmpl w:val="690ED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5633678">
    <w:abstractNumId w:val="10"/>
  </w:num>
  <w:num w:numId="2" w16cid:durableId="1038165457">
    <w:abstractNumId w:val="11"/>
  </w:num>
  <w:num w:numId="3" w16cid:durableId="639307610">
    <w:abstractNumId w:val="5"/>
  </w:num>
  <w:num w:numId="4" w16cid:durableId="1321277910">
    <w:abstractNumId w:val="3"/>
  </w:num>
  <w:num w:numId="5" w16cid:durableId="1264801722">
    <w:abstractNumId w:val="4"/>
  </w:num>
  <w:num w:numId="6" w16cid:durableId="1276207802">
    <w:abstractNumId w:val="6"/>
  </w:num>
  <w:num w:numId="7" w16cid:durableId="2093618789">
    <w:abstractNumId w:val="8"/>
  </w:num>
  <w:num w:numId="8" w16cid:durableId="1263536522">
    <w:abstractNumId w:val="13"/>
  </w:num>
  <w:num w:numId="9" w16cid:durableId="1283611438">
    <w:abstractNumId w:val="9"/>
  </w:num>
  <w:num w:numId="10" w16cid:durableId="1317221247">
    <w:abstractNumId w:val="12"/>
  </w:num>
  <w:num w:numId="11" w16cid:durableId="272254546">
    <w:abstractNumId w:val="2"/>
  </w:num>
  <w:num w:numId="12" w16cid:durableId="402605562">
    <w:abstractNumId w:val="7"/>
  </w:num>
  <w:num w:numId="13" w16cid:durableId="189879357">
    <w:abstractNumId w:val="0"/>
  </w:num>
  <w:num w:numId="14" w16cid:durableId="197533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F4"/>
    <w:rsid w:val="00000B5B"/>
    <w:rsid w:val="00012F32"/>
    <w:rsid w:val="000172C9"/>
    <w:rsid w:val="00024002"/>
    <w:rsid w:val="00030029"/>
    <w:rsid w:val="00033B77"/>
    <w:rsid w:val="000343B3"/>
    <w:rsid w:val="00040618"/>
    <w:rsid w:val="00044812"/>
    <w:rsid w:val="00050B7C"/>
    <w:rsid w:val="00054322"/>
    <w:rsid w:val="00054B32"/>
    <w:rsid w:val="00054D28"/>
    <w:rsid w:val="00056931"/>
    <w:rsid w:val="00065773"/>
    <w:rsid w:val="0007537B"/>
    <w:rsid w:val="00075AF7"/>
    <w:rsid w:val="0007695B"/>
    <w:rsid w:val="00084C6E"/>
    <w:rsid w:val="0009110E"/>
    <w:rsid w:val="0009388F"/>
    <w:rsid w:val="00097943"/>
    <w:rsid w:val="000C7C7A"/>
    <w:rsid w:val="000D653B"/>
    <w:rsid w:val="000E00AE"/>
    <w:rsid w:val="000E5C4A"/>
    <w:rsid w:val="000E76FD"/>
    <w:rsid w:val="00101A23"/>
    <w:rsid w:val="001153F5"/>
    <w:rsid w:val="00117750"/>
    <w:rsid w:val="00117A50"/>
    <w:rsid w:val="00122D9D"/>
    <w:rsid w:val="0012356A"/>
    <w:rsid w:val="00124FBC"/>
    <w:rsid w:val="00131AB9"/>
    <w:rsid w:val="001410FF"/>
    <w:rsid w:val="00141776"/>
    <w:rsid w:val="00151CDD"/>
    <w:rsid w:val="001540E2"/>
    <w:rsid w:val="00156A20"/>
    <w:rsid w:val="001578CE"/>
    <w:rsid w:val="00161CFC"/>
    <w:rsid w:val="00163D54"/>
    <w:rsid w:val="001654C9"/>
    <w:rsid w:val="00170044"/>
    <w:rsid w:val="00181900"/>
    <w:rsid w:val="00184CD7"/>
    <w:rsid w:val="00185B17"/>
    <w:rsid w:val="00193F2E"/>
    <w:rsid w:val="001A34F4"/>
    <w:rsid w:val="001A6DA9"/>
    <w:rsid w:val="001B0487"/>
    <w:rsid w:val="001B3B6F"/>
    <w:rsid w:val="001C293A"/>
    <w:rsid w:val="001D49FE"/>
    <w:rsid w:val="001D5E0D"/>
    <w:rsid w:val="001E2C61"/>
    <w:rsid w:val="001E437C"/>
    <w:rsid w:val="001F1BCC"/>
    <w:rsid w:val="001F7C4E"/>
    <w:rsid w:val="00201717"/>
    <w:rsid w:val="00204863"/>
    <w:rsid w:val="002061B5"/>
    <w:rsid w:val="002248AF"/>
    <w:rsid w:val="0023772D"/>
    <w:rsid w:val="002474FE"/>
    <w:rsid w:val="00247DA0"/>
    <w:rsid w:val="00251A3C"/>
    <w:rsid w:val="0025399C"/>
    <w:rsid w:val="00265049"/>
    <w:rsid w:val="0026716A"/>
    <w:rsid w:val="002719B9"/>
    <w:rsid w:val="00273325"/>
    <w:rsid w:val="00275EDA"/>
    <w:rsid w:val="00280212"/>
    <w:rsid w:val="00292F22"/>
    <w:rsid w:val="00297120"/>
    <w:rsid w:val="002A1054"/>
    <w:rsid w:val="002A7BB4"/>
    <w:rsid w:val="002B0AB7"/>
    <w:rsid w:val="002B7BB1"/>
    <w:rsid w:val="002C322F"/>
    <w:rsid w:val="002D0396"/>
    <w:rsid w:val="002D1DE7"/>
    <w:rsid w:val="002E04CB"/>
    <w:rsid w:val="002E35C2"/>
    <w:rsid w:val="002E571B"/>
    <w:rsid w:val="002F5EFA"/>
    <w:rsid w:val="00300B61"/>
    <w:rsid w:val="00301D22"/>
    <w:rsid w:val="0030521E"/>
    <w:rsid w:val="00311117"/>
    <w:rsid w:val="00311F7C"/>
    <w:rsid w:val="0031376A"/>
    <w:rsid w:val="0031393A"/>
    <w:rsid w:val="00317770"/>
    <w:rsid w:val="00325DA7"/>
    <w:rsid w:val="00334D97"/>
    <w:rsid w:val="0033531C"/>
    <w:rsid w:val="00335FC1"/>
    <w:rsid w:val="00337B15"/>
    <w:rsid w:val="003505D6"/>
    <w:rsid w:val="003560C4"/>
    <w:rsid w:val="00371C9B"/>
    <w:rsid w:val="00372B53"/>
    <w:rsid w:val="00373DB1"/>
    <w:rsid w:val="00382AFE"/>
    <w:rsid w:val="00396AAB"/>
    <w:rsid w:val="003A357D"/>
    <w:rsid w:val="003A517D"/>
    <w:rsid w:val="003C4EEB"/>
    <w:rsid w:val="003D64BB"/>
    <w:rsid w:val="003D6DA7"/>
    <w:rsid w:val="003E3A25"/>
    <w:rsid w:val="003E3CD3"/>
    <w:rsid w:val="003E624D"/>
    <w:rsid w:val="003F665E"/>
    <w:rsid w:val="003F70A1"/>
    <w:rsid w:val="00412F57"/>
    <w:rsid w:val="004254CE"/>
    <w:rsid w:val="004254D4"/>
    <w:rsid w:val="00426229"/>
    <w:rsid w:val="0043207D"/>
    <w:rsid w:val="00437B0E"/>
    <w:rsid w:val="00442328"/>
    <w:rsid w:val="00445FC4"/>
    <w:rsid w:val="004461F1"/>
    <w:rsid w:val="00447B09"/>
    <w:rsid w:val="00474ED9"/>
    <w:rsid w:val="004763F6"/>
    <w:rsid w:val="00485CCC"/>
    <w:rsid w:val="004901EA"/>
    <w:rsid w:val="00495988"/>
    <w:rsid w:val="00496F19"/>
    <w:rsid w:val="004A1094"/>
    <w:rsid w:val="004A6222"/>
    <w:rsid w:val="004C10D4"/>
    <w:rsid w:val="004D1A26"/>
    <w:rsid w:val="004D486A"/>
    <w:rsid w:val="004E1E6F"/>
    <w:rsid w:val="004E2079"/>
    <w:rsid w:val="004E690B"/>
    <w:rsid w:val="004F1965"/>
    <w:rsid w:val="004F7C59"/>
    <w:rsid w:val="005041FC"/>
    <w:rsid w:val="00511C7E"/>
    <w:rsid w:val="005123DD"/>
    <w:rsid w:val="00514C13"/>
    <w:rsid w:val="00522339"/>
    <w:rsid w:val="005257DC"/>
    <w:rsid w:val="005407FE"/>
    <w:rsid w:val="0054146C"/>
    <w:rsid w:val="00550173"/>
    <w:rsid w:val="00561469"/>
    <w:rsid w:val="00562C07"/>
    <w:rsid w:val="00570A41"/>
    <w:rsid w:val="00570B92"/>
    <w:rsid w:val="00574614"/>
    <w:rsid w:val="005825DE"/>
    <w:rsid w:val="00584351"/>
    <w:rsid w:val="00590024"/>
    <w:rsid w:val="005968AE"/>
    <w:rsid w:val="00597273"/>
    <w:rsid w:val="005A14B9"/>
    <w:rsid w:val="005A5D49"/>
    <w:rsid w:val="005C0A6C"/>
    <w:rsid w:val="005C1934"/>
    <w:rsid w:val="005C25C0"/>
    <w:rsid w:val="005C6BFF"/>
    <w:rsid w:val="005C6F93"/>
    <w:rsid w:val="005D282E"/>
    <w:rsid w:val="005D3206"/>
    <w:rsid w:val="005D6AEF"/>
    <w:rsid w:val="005D6F20"/>
    <w:rsid w:val="005E29BD"/>
    <w:rsid w:val="005E7C3A"/>
    <w:rsid w:val="005F1953"/>
    <w:rsid w:val="00605663"/>
    <w:rsid w:val="00605CAA"/>
    <w:rsid w:val="00605E6F"/>
    <w:rsid w:val="006109BE"/>
    <w:rsid w:val="00616434"/>
    <w:rsid w:val="0062232F"/>
    <w:rsid w:val="00622361"/>
    <w:rsid w:val="006306B4"/>
    <w:rsid w:val="006339B8"/>
    <w:rsid w:val="006413E0"/>
    <w:rsid w:val="006510F7"/>
    <w:rsid w:val="00655A84"/>
    <w:rsid w:val="00660C5E"/>
    <w:rsid w:val="006619D7"/>
    <w:rsid w:val="006666E1"/>
    <w:rsid w:val="00672C18"/>
    <w:rsid w:val="00682865"/>
    <w:rsid w:val="00687B34"/>
    <w:rsid w:val="00692F54"/>
    <w:rsid w:val="00695030"/>
    <w:rsid w:val="006965BF"/>
    <w:rsid w:val="006A3AB6"/>
    <w:rsid w:val="006A62FE"/>
    <w:rsid w:val="006A72BD"/>
    <w:rsid w:val="006A7B48"/>
    <w:rsid w:val="006B093F"/>
    <w:rsid w:val="006B1794"/>
    <w:rsid w:val="006C48CB"/>
    <w:rsid w:val="006D3820"/>
    <w:rsid w:val="006E0D08"/>
    <w:rsid w:val="006E17C2"/>
    <w:rsid w:val="006E594D"/>
    <w:rsid w:val="006F0131"/>
    <w:rsid w:val="006F4C56"/>
    <w:rsid w:val="00702AAF"/>
    <w:rsid w:val="00711E12"/>
    <w:rsid w:val="00725704"/>
    <w:rsid w:val="00731080"/>
    <w:rsid w:val="00754878"/>
    <w:rsid w:val="00757BC3"/>
    <w:rsid w:val="007606F6"/>
    <w:rsid w:val="00764441"/>
    <w:rsid w:val="00770D49"/>
    <w:rsid w:val="00771F44"/>
    <w:rsid w:val="00776DC5"/>
    <w:rsid w:val="0079233E"/>
    <w:rsid w:val="007A3295"/>
    <w:rsid w:val="007B2EB1"/>
    <w:rsid w:val="007B4A78"/>
    <w:rsid w:val="007C577C"/>
    <w:rsid w:val="007E3433"/>
    <w:rsid w:val="007F683A"/>
    <w:rsid w:val="00814823"/>
    <w:rsid w:val="00815784"/>
    <w:rsid w:val="00824ABB"/>
    <w:rsid w:val="00835E54"/>
    <w:rsid w:val="00836D1A"/>
    <w:rsid w:val="00857FE4"/>
    <w:rsid w:val="00861C12"/>
    <w:rsid w:val="0086503C"/>
    <w:rsid w:val="00866C82"/>
    <w:rsid w:val="00874559"/>
    <w:rsid w:val="00876CA4"/>
    <w:rsid w:val="00881661"/>
    <w:rsid w:val="00881F15"/>
    <w:rsid w:val="00883C08"/>
    <w:rsid w:val="00884D55"/>
    <w:rsid w:val="0088796D"/>
    <w:rsid w:val="00896F3E"/>
    <w:rsid w:val="008A1523"/>
    <w:rsid w:val="008A200D"/>
    <w:rsid w:val="008A347C"/>
    <w:rsid w:val="008B13D7"/>
    <w:rsid w:val="008B4984"/>
    <w:rsid w:val="008D0EF5"/>
    <w:rsid w:val="008D2AB0"/>
    <w:rsid w:val="008D5135"/>
    <w:rsid w:val="008D71D4"/>
    <w:rsid w:val="008E12BA"/>
    <w:rsid w:val="008E7975"/>
    <w:rsid w:val="00904663"/>
    <w:rsid w:val="00905A2A"/>
    <w:rsid w:val="00906C34"/>
    <w:rsid w:val="00912AB6"/>
    <w:rsid w:val="00916F44"/>
    <w:rsid w:val="00920453"/>
    <w:rsid w:val="0092619E"/>
    <w:rsid w:val="009436FF"/>
    <w:rsid w:val="00952CCA"/>
    <w:rsid w:val="00954AF9"/>
    <w:rsid w:val="00970540"/>
    <w:rsid w:val="009769E4"/>
    <w:rsid w:val="009823F4"/>
    <w:rsid w:val="00983DA8"/>
    <w:rsid w:val="00994A3E"/>
    <w:rsid w:val="009A327F"/>
    <w:rsid w:val="009A4BE7"/>
    <w:rsid w:val="009C72D4"/>
    <w:rsid w:val="009C7690"/>
    <w:rsid w:val="009D100E"/>
    <w:rsid w:val="009D1AAC"/>
    <w:rsid w:val="00A01845"/>
    <w:rsid w:val="00A117A6"/>
    <w:rsid w:val="00A1716B"/>
    <w:rsid w:val="00A17291"/>
    <w:rsid w:val="00A224D7"/>
    <w:rsid w:val="00A40844"/>
    <w:rsid w:val="00A40D58"/>
    <w:rsid w:val="00A43A8F"/>
    <w:rsid w:val="00A54179"/>
    <w:rsid w:val="00A5586C"/>
    <w:rsid w:val="00A62D08"/>
    <w:rsid w:val="00A759A5"/>
    <w:rsid w:val="00A811A2"/>
    <w:rsid w:val="00A827E5"/>
    <w:rsid w:val="00A91956"/>
    <w:rsid w:val="00A95B7A"/>
    <w:rsid w:val="00AA01F2"/>
    <w:rsid w:val="00AA151F"/>
    <w:rsid w:val="00AA368F"/>
    <w:rsid w:val="00AA72AD"/>
    <w:rsid w:val="00AB0036"/>
    <w:rsid w:val="00AB16F4"/>
    <w:rsid w:val="00AB43BF"/>
    <w:rsid w:val="00AC5350"/>
    <w:rsid w:val="00AD4C42"/>
    <w:rsid w:val="00AD513C"/>
    <w:rsid w:val="00AD707E"/>
    <w:rsid w:val="00AD73D4"/>
    <w:rsid w:val="00AE329A"/>
    <w:rsid w:val="00AF7C1E"/>
    <w:rsid w:val="00B0524A"/>
    <w:rsid w:val="00B173C8"/>
    <w:rsid w:val="00B21109"/>
    <w:rsid w:val="00B2468D"/>
    <w:rsid w:val="00B25997"/>
    <w:rsid w:val="00B25EEC"/>
    <w:rsid w:val="00B33E63"/>
    <w:rsid w:val="00B34FE6"/>
    <w:rsid w:val="00B40E71"/>
    <w:rsid w:val="00B44653"/>
    <w:rsid w:val="00B44F77"/>
    <w:rsid w:val="00B45353"/>
    <w:rsid w:val="00B46901"/>
    <w:rsid w:val="00B502A3"/>
    <w:rsid w:val="00B56DA0"/>
    <w:rsid w:val="00B801A6"/>
    <w:rsid w:val="00B80537"/>
    <w:rsid w:val="00B84F9C"/>
    <w:rsid w:val="00B93DD1"/>
    <w:rsid w:val="00B96FFA"/>
    <w:rsid w:val="00BA4CD9"/>
    <w:rsid w:val="00BA6496"/>
    <w:rsid w:val="00BA6A20"/>
    <w:rsid w:val="00BB053B"/>
    <w:rsid w:val="00BB0825"/>
    <w:rsid w:val="00BB527C"/>
    <w:rsid w:val="00BB7A34"/>
    <w:rsid w:val="00BD0166"/>
    <w:rsid w:val="00BD01A2"/>
    <w:rsid w:val="00BD1EBC"/>
    <w:rsid w:val="00BD3F20"/>
    <w:rsid w:val="00BD4663"/>
    <w:rsid w:val="00C00E15"/>
    <w:rsid w:val="00C25A74"/>
    <w:rsid w:val="00C31777"/>
    <w:rsid w:val="00C578BD"/>
    <w:rsid w:val="00C606E5"/>
    <w:rsid w:val="00C60B04"/>
    <w:rsid w:val="00C635DA"/>
    <w:rsid w:val="00C648E9"/>
    <w:rsid w:val="00C82B5B"/>
    <w:rsid w:val="00C872B5"/>
    <w:rsid w:val="00C87604"/>
    <w:rsid w:val="00C91B86"/>
    <w:rsid w:val="00C91F04"/>
    <w:rsid w:val="00CB6249"/>
    <w:rsid w:val="00CC1E69"/>
    <w:rsid w:val="00CD07C0"/>
    <w:rsid w:val="00CD4187"/>
    <w:rsid w:val="00CD561C"/>
    <w:rsid w:val="00CE1541"/>
    <w:rsid w:val="00CE5762"/>
    <w:rsid w:val="00CE77AF"/>
    <w:rsid w:val="00CE78F0"/>
    <w:rsid w:val="00CE79BB"/>
    <w:rsid w:val="00D06779"/>
    <w:rsid w:val="00D105A0"/>
    <w:rsid w:val="00D13756"/>
    <w:rsid w:val="00D36A64"/>
    <w:rsid w:val="00D43D2C"/>
    <w:rsid w:val="00D5180E"/>
    <w:rsid w:val="00D57105"/>
    <w:rsid w:val="00D61313"/>
    <w:rsid w:val="00D62689"/>
    <w:rsid w:val="00D63695"/>
    <w:rsid w:val="00D6451B"/>
    <w:rsid w:val="00D645D8"/>
    <w:rsid w:val="00D70266"/>
    <w:rsid w:val="00D75AAF"/>
    <w:rsid w:val="00D8516C"/>
    <w:rsid w:val="00D8584D"/>
    <w:rsid w:val="00D87E73"/>
    <w:rsid w:val="00DA0CAB"/>
    <w:rsid w:val="00DA6B15"/>
    <w:rsid w:val="00DB4AF1"/>
    <w:rsid w:val="00DC2DDC"/>
    <w:rsid w:val="00DD49CE"/>
    <w:rsid w:val="00DE0330"/>
    <w:rsid w:val="00DE593F"/>
    <w:rsid w:val="00DF0093"/>
    <w:rsid w:val="00DF29CE"/>
    <w:rsid w:val="00E007A1"/>
    <w:rsid w:val="00E1023F"/>
    <w:rsid w:val="00E21E3F"/>
    <w:rsid w:val="00E26683"/>
    <w:rsid w:val="00E32054"/>
    <w:rsid w:val="00E373E6"/>
    <w:rsid w:val="00E40CA8"/>
    <w:rsid w:val="00E41330"/>
    <w:rsid w:val="00E54CEE"/>
    <w:rsid w:val="00E566A1"/>
    <w:rsid w:val="00E622C7"/>
    <w:rsid w:val="00E709A0"/>
    <w:rsid w:val="00E75941"/>
    <w:rsid w:val="00E8001A"/>
    <w:rsid w:val="00E8510E"/>
    <w:rsid w:val="00E92601"/>
    <w:rsid w:val="00EA56E5"/>
    <w:rsid w:val="00EB1F7B"/>
    <w:rsid w:val="00EC2997"/>
    <w:rsid w:val="00EC3A7A"/>
    <w:rsid w:val="00EC4345"/>
    <w:rsid w:val="00ED0DC9"/>
    <w:rsid w:val="00ED57F2"/>
    <w:rsid w:val="00ED59A8"/>
    <w:rsid w:val="00EE3B27"/>
    <w:rsid w:val="00F108F3"/>
    <w:rsid w:val="00F147FE"/>
    <w:rsid w:val="00F166E1"/>
    <w:rsid w:val="00F216AF"/>
    <w:rsid w:val="00F25400"/>
    <w:rsid w:val="00F27578"/>
    <w:rsid w:val="00F50467"/>
    <w:rsid w:val="00F50686"/>
    <w:rsid w:val="00F66F6A"/>
    <w:rsid w:val="00F71841"/>
    <w:rsid w:val="00F74BB8"/>
    <w:rsid w:val="00F7793F"/>
    <w:rsid w:val="00F77DBB"/>
    <w:rsid w:val="00F812B0"/>
    <w:rsid w:val="00F838CA"/>
    <w:rsid w:val="00F8712C"/>
    <w:rsid w:val="00F953F9"/>
    <w:rsid w:val="00FA2C73"/>
    <w:rsid w:val="00FB0444"/>
    <w:rsid w:val="00FB2BF2"/>
    <w:rsid w:val="00FC0696"/>
    <w:rsid w:val="00FD3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6EF"/>
  <w15:docId w15:val="{9C17AB7F-706B-4D83-8202-F7056E4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2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B3B6F"/>
    <w:pPr>
      <w:ind w:left="720"/>
      <w:contextualSpacing/>
    </w:pPr>
  </w:style>
  <w:style w:type="paragraph" w:styleId="Sinespaciado">
    <w:name w:val="No Spacing"/>
    <w:uiPriority w:val="1"/>
    <w:qFormat/>
    <w:rsid w:val="00F8712C"/>
    <w:pPr>
      <w:spacing w:after="0" w:line="240" w:lineRule="auto"/>
    </w:pPr>
  </w:style>
  <w:style w:type="paragraph" w:styleId="Textodeglobo">
    <w:name w:val="Balloon Text"/>
    <w:basedOn w:val="Normal"/>
    <w:link w:val="TextodegloboCar"/>
    <w:uiPriority w:val="99"/>
    <w:semiHidden/>
    <w:unhideWhenUsed/>
    <w:rsid w:val="00AA01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1F2"/>
    <w:rPr>
      <w:rFonts w:ascii="Segoe UI" w:hAnsi="Segoe UI" w:cs="Segoe UI"/>
      <w:sz w:val="18"/>
      <w:szCs w:val="18"/>
    </w:rPr>
  </w:style>
  <w:style w:type="paragraph" w:customStyle="1" w:styleId="p1">
    <w:name w:val="p1"/>
    <w:basedOn w:val="Normal"/>
    <w:rsid w:val="00C606E5"/>
    <w:pPr>
      <w:spacing w:before="100" w:beforeAutospacing="1" w:after="100" w:afterAutospacing="1" w:line="240" w:lineRule="auto"/>
    </w:pPr>
    <w:rPr>
      <w:rFonts w:ascii="Calibri" w:hAnsi="Calibri" w:cs="Calibri"/>
      <w:lang w:eastAsia="es-ES"/>
    </w:rPr>
  </w:style>
  <w:style w:type="character" w:styleId="Refdecomentario">
    <w:name w:val="annotation reference"/>
    <w:basedOn w:val="Fuentedeprrafopredeter"/>
    <w:uiPriority w:val="99"/>
    <w:semiHidden/>
    <w:unhideWhenUsed/>
    <w:rsid w:val="0092619E"/>
    <w:rPr>
      <w:sz w:val="16"/>
      <w:szCs w:val="16"/>
    </w:rPr>
  </w:style>
  <w:style w:type="paragraph" w:styleId="Textocomentario">
    <w:name w:val="annotation text"/>
    <w:basedOn w:val="Normal"/>
    <w:link w:val="TextocomentarioCar"/>
    <w:uiPriority w:val="99"/>
    <w:semiHidden/>
    <w:unhideWhenUsed/>
    <w:rsid w:val="009261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619E"/>
    <w:rPr>
      <w:sz w:val="20"/>
      <w:szCs w:val="20"/>
    </w:rPr>
  </w:style>
  <w:style w:type="paragraph" w:styleId="Asuntodelcomentario">
    <w:name w:val="annotation subject"/>
    <w:basedOn w:val="Textocomentario"/>
    <w:next w:val="Textocomentario"/>
    <w:link w:val="AsuntodelcomentarioCar"/>
    <w:uiPriority w:val="99"/>
    <w:semiHidden/>
    <w:unhideWhenUsed/>
    <w:rsid w:val="0092619E"/>
    <w:rPr>
      <w:b/>
      <w:bCs/>
    </w:rPr>
  </w:style>
  <w:style w:type="character" w:customStyle="1" w:styleId="AsuntodelcomentarioCar">
    <w:name w:val="Asunto del comentario Car"/>
    <w:basedOn w:val="TextocomentarioCar"/>
    <w:link w:val="Asuntodelcomentario"/>
    <w:uiPriority w:val="99"/>
    <w:semiHidden/>
    <w:rsid w:val="0092619E"/>
    <w:rPr>
      <w:b/>
      <w:bCs/>
      <w:sz w:val="20"/>
      <w:szCs w:val="20"/>
    </w:rPr>
  </w:style>
  <w:style w:type="character" w:styleId="Hipervnculo">
    <w:name w:val="Hyperlink"/>
    <w:basedOn w:val="Fuentedeprrafopredeter"/>
    <w:uiPriority w:val="99"/>
    <w:unhideWhenUsed/>
    <w:rsid w:val="004763F6"/>
    <w:rPr>
      <w:color w:val="0563C1" w:themeColor="hyperlink"/>
      <w:u w:val="single"/>
    </w:rPr>
  </w:style>
  <w:style w:type="character" w:styleId="Mencinsinresolver">
    <w:name w:val="Unresolved Mention"/>
    <w:basedOn w:val="Fuentedeprrafopredeter"/>
    <w:uiPriority w:val="99"/>
    <w:semiHidden/>
    <w:unhideWhenUsed/>
    <w:rsid w:val="004763F6"/>
    <w:rPr>
      <w:color w:val="605E5C"/>
      <w:shd w:val="clear" w:color="auto" w:fill="E1DFDD"/>
    </w:rPr>
  </w:style>
  <w:style w:type="paragraph" w:styleId="Encabezado">
    <w:name w:val="header"/>
    <w:basedOn w:val="Normal"/>
    <w:link w:val="EncabezadoCar"/>
    <w:uiPriority w:val="99"/>
    <w:unhideWhenUsed/>
    <w:rsid w:val="002A1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1054"/>
  </w:style>
  <w:style w:type="paragraph" w:styleId="Piedepgina">
    <w:name w:val="footer"/>
    <w:basedOn w:val="Normal"/>
    <w:link w:val="PiedepginaCar"/>
    <w:uiPriority w:val="99"/>
    <w:unhideWhenUsed/>
    <w:rsid w:val="002A1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1054"/>
  </w:style>
  <w:style w:type="table" w:styleId="Tablaconcuadrcula">
    <w:name w:val="Table Grid"/>
    <w:basedOn w:val="Tablanormal"/>
    <w:uiPriority w:val="39"/>
    <w:rsid w:val="001F7C4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D3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6706">
      <w:bodyDiv w:val="1"/>
      <w:marLeft w:val="0"/>
      <w:marRight w:val="0"/>
      <w:marTop w:val="0"/>
      <w:marBottom w:val="0"/>
      <w:divBdr>
        <w:top w:val="none" w:sz="0" w:space="0" w:color="auto"/>
        <w:left w:val="none" w:sz="0" w:space="0" w:color="auto"/>
        <w:bottom w:val="none" w:sz="0" w:space="0" w:color="auto"/>
        <w:right w:val="none" w:sz="0" w:space="0" w:color="auto"/>
      </w:divBdr>
    </w:div>
    <w:div w:id="1838810554">
      <w:bodyDiv w:val="1"/>
      <w:marLeft w:val="0"/>
      <w:marRight w:val="0"/>
      <w:marTop w:val="0"/>
      <w:marBottom w:val="0"/>
      <w:divBdr>
        <w:top w:val="none" w:sz="0" w:space="0" w:color="auto"/>
        <w:left w:val="none" w:sz="0" w:space="0" w:color="auto"/>
        <w:bottom w:val="none" w:sz="0" w:space="0" w:color="auto"/>
        <w:right w:val="none" w:sz="0" w:space="0" w:color="auto"/>
      </w:divBdr>
    </w:div>
    <w:div w:id="1845128295">
      <w:bodyDiv w:val="1"/>
      <w:marLeft w:val="0"/>
      <w:marRight w:val="0"/>
      <w:marTop w:val="0"/>
      <w:marBottom w:val="0"/>
      <w:divBdr>
        <w:top w:val="none" w:sz="0" w:space="0" w:color="auto"/>
        <w:left w:val="none" w:sz="0" w:space="0" w:color="auto"/>
        <w:bottom w:val="none" w:sz="0" w:space="0" w:color="auto"/>
        <w:right w:val="none" w:sz="0" w:space="0" w:color="auto"/>
      </w:divBdr>
    </w:div>
    <w:div w:id="198778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svalt.es/sala-de-pren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santiago@krea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svalt.es/informes/tendencias-2023/" TargetMode="External"/><Relationship Id="rId5" Type="http://schemas.openxmlformats.org/officeDocument/2006/relationships/numbering" Target="numbering.xml"/><Relationship Id="rId15" Type="http://schemas.openxmlformats.org/officeDocument/2006/relationships/hyperlink" Target="mailto:etunas@kreab.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gomez@gesval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6" ma:contentTypeDescription="Create a new document." ma:contentTypeScope="" ma:versionID="00f7f4f941e523ecee0a1c845e0cdee1">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641bd53fe8908be22cec0fbf59470bf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84C25-B4CA-4011-9FBF-E1FD5DA6F61B}">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customXml/itemProps2.xml><?xml version="1.0" encoding="utf-8"?>
<ds:datastoreItem xmlns:ds="http://schemas.openxmlformats.org/officeDocument/2006/customXml" ds:itemID="{ED90E6E1-20E8-4533-ABC4-AE663154DAE9}">
  <ds:schemaRefs>
    <ds:schemaRef ds:uri="http://schemas.openxmlformats.org/officeDocument/2006/bibliography"/>
  </ds:schemaRefs>
</ds:datastoreItem>
</file>

<file path=customXml/itemProps3.xml><?xml version="1.0" encoding="utf-8"?>
<ds:datastoreItem xmlns:ds="http://schemas.openxmlformats.org/officeDocument/2006/customXml" ds:itemID="{DC7B5CA9-FBB7-41C2-BE59-42282A4B36E2}">
  <ds:schemaRefs>
    <ds:schemaRef ds:uri="http://schemas.microsoft.com/sharepoint/v3/contenttype/forms"/>
  </ds:schemaRefs>
</ds:datastoreItem>
</file>

<file path=customXml/itemProps4.xml><?xml version="1.0" encoding="utf-8"?>
<ds:datastoreItem xmlns:ds="http://schemas.openxmlformats.org/officeDocument/2006/customXml" ds:itemID="{143C8626-86AE-48CC-B401-DB1AECB3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Salomon Perez</dc:creator>
  <cp:keywords/>
  <dc:description/>
  <cp:lastModifiedBy>Marina Díez Guisasola</cp:lastModifiedBy>
  <cp:revision>2</cp:revision>
  <dcterms:created xsi:type="dcterms:W3CDTF">2023-03-06T10:22:00Z</dcterms:created>
  <dcterms:modified xsi:type="dcterms:W3CDTF">2023-03-06T10:22:00Z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MediaServiceImageTags">
    <vt:lpwstr/>
  </property>
</Properties>
</file>